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8A65" w14:textId="3F68DA99" w:rsidR="00A509C8" w:rsidRPr="00A509C8" w:rsidRDefault="009808A4" w:rsidP="008246F8">
      <w:pPr>
        <w:jc w:val="center"/>
        <w:rPr>
          <w:b/>
          <w:bCs/>
          <w:sz w:val="24"/>
          <w:szCs w:val="24"/>
        </w:rPr>
      </w:pPr>
      <w:r w:rsidRPr="00A509C8">
        <w:rPr>
          <w:b/>
          <w:bCs/>
          <w:sz w:val="24"/>
          <w:szCs w:val="24"/>
        </w:rPr>
        <w:t xml:space="preserve">Can Cotton Producers Adopt Regenerative </w:t>
      </w:r>
      <w:r w:rsidR="00F63771">
        <w:rPr>
          <w:b/>
          <w:bCs/>
          <w:sz w:val="24"/>
          <w:szCs w:val="24"/>
        </w:rPr>
        <w:t xml:space="preserve">Agriculture </w:t>
      </w:r>
      <w:r w:rsidRPr="00A509C8">
        <w:rPr>
          <w:b/>
          <w:bCs/>
          <w:sz w:val="24"/>
          <w:szCs w:val="24"/>
        </w:rPr>
        <w:t>Practices?</w:t>
      </w:r>
      <w:r w:rsidR="008246F8">
        <w:rPr>
          <w:b/>
          <w:bCs/>
          <w:sz w:val="24"/>
          <w:szCs w:val="24"/>
        </w:rPr>
        <w:t xml:space="preserve"> </w:t>
      </w:r>
    </w:p>
    <w:p w14:paraId="632481E6" w14:textId="79FB397F" w:rsidR="00344B85" w:rsidRPr="0012258A" w:rsidRDefault="00344B85" w:rsidP="0012258A">
      <w:pPr>
        <w:jc w:val="center"/>
        <w:rPr>
          <w:b/>
          <w:bCs/>
        </w:rPr>
      </w:pPr>
      <w:r w:rsidRPr="0012258A">
        <w:rPr>
          <w:b/>
          <w:bCs/>
        </w:rPr>
        <w:t>Executive Summary</w:t>
      </w:r>
    </w:p>
    <w:p w14:paraId="08F2DC72" w14:textId="4E2EBA6F" w:rsidR="00032BE2" w:rsidRDefault="00032BE2" w:rsidP="00032BE2">
      <w:r>
        <w:t>Multiple organizations have provided principles</w:t>
      </w:r>
      <w:r w:rsidR="008434F7">
        <w:t>, outcomes</w:t>
      </w:r>
      <w:r>
        <w:t xml:space="preserve"> and/or practices of regenerative agriculture </w:t>
      </w:r>
      <w:r w:rsidR="00BA7D1F">
        <w:t xml:space="preserve">(RA) </w:t>
      </w:r>
      <w:r>
        <w:t xml:space="preserve">with the goal of influencing farmer decisions. </w:t>
      </w:r>
      <w:r w:rsidR="00C16BE1">
        <w:t>I</w:t>
      </w:r>
      <w:r>
        <w:t xml:space="preserve">t is practices that are adopted by farmers. This document is designed to stimulate a discussion </w:t>
      </w:r>
      <w:r w:rsidR="00D243B1">
        <w:t xml:space="preserve">of RA practices and their </w:t>
      </w:r>
      <w:r>
        <w:t xml:space="preserve">feasibility </w:t>
      </w:r>
      <w:r w:rsidR="00D243B1">
        <w:t>for</w:t>
      </w:r>
      <w:r>
        <w:t xml:space="preserve"> farms resourced at different levels and sizes. </w:t>
      </w:r>
    </w:p>
    <w:p w14:paraId="50F92401" w14:textId="0153DB0A" w:rsidR="008E33C8" w:rsidRDefault="00032BE2" w:rsidP="00032BE2">
      <w:r>
        <w:t>The farming practices</w:t>
      </w:r>
      <w:r w:rsidR="008434F7">
        <w:t xml:space="preserve"> claimed</w:t>
      </w:r>
      <w:r>
        <w:t xml:space="preserve"> to be </w:t>
      </w:r>
      <w:r w:rsidR="00BA7D1F">
        <w:t>RA</w:t>
      </w:r>
      <w:r>
        <w:t xml:space="preserve"> are diverse, as are the </w:t>
      </w:r>
      <w:r w:rsidR="00C35467">
        <w:t xml:space="preserve">global </w:t>
      </w:r>
      <w:r>
        <w:t xml:space="preserve">farms growing cotton. </w:t>
      </w:r>
      <w:r w:rsidR="00D243B1">
        <w:t>Twelve</w:t>
      </w:r>
      <w:r w:rsidR="008E33C8">
        <w:t xml:space="preserve"> RA frameworks </w:t>
      </w:r>
      <w:r w:rsidR="00D243B1">
        <w:t>or standards were</w:t>
      </w:r>
      <w:r w:rsidR="008E33C8">
        <w:t xml:space="preserve"> </w:t>
      </w:r>
      <w:r w:rsidR="00D243B1">
        <w:t>identified</w:t>
      </w:r>
      <w:r w:rsidR="00C3458B">
        <w:t>,</w:t>
      </w:r>
      <w:r w:rsidR="00D243B1">
        <w:t xml:space="preserve"> their practices categorized</w:t>
      </w:r>
      <w:r w:rsidR="00C3458B">
        <w:t>,</w:t>
      </w:r>
      <w:r w:rsidR="00D243B1">
        <w:t xml:space="preserve"> and </w:t>
      </w:r>
      <w:r w:rsidR="00C3458B">
        <w:t xml:space="preserve">then </w:t>
      </w:r>
      <w:r w:rsidR="002F20C0">
        <w:t xml:space="preserve">counted </w:t>
      </w:r>
      <w:r w:rsidR="00C3458B">
        <w:t xml:space="preserve">to create a list of </w:t>
      </w:r>
      <w:r w:rsidR="002B6B15">
        <w:t xml:space="preserve">25 </w:t>
      </w:r>
      <w:r w:rsidR="00C3458B">
        <w:t>common RA practices based on their inclusion in these frameworks/standards</w:t>
      </w:r>
      <w:r w:rsidR="002F20C0">
        <w:t>.</w:t>
      </w:r>
    </w:p>
    <w:p w14:paraId="5655B150" w14:textId="66A88847" w:rsidR="00032BE2" w:rsidRDefault="002F20C0" w:rsidP="00032BE2">
      <w:r>
        <w:t xml:space="preserve">Cover crops and tillage (reduced, minimum, no-till or zero-till) are </w:t>
      </w:r>
      <w:r w:rsidR="008E4EE3">
        <w:t xml:space="preserve">the </w:t>
      </w:r>
      <w:r>
        <w:t>most frequent</w:t>
      </w:r>
      <w:r w:rsidR="008E4EE3">
        <w:t xml:space="preserve"> practices</w:t>
      </w:r>
      <w:r>
        <w:t xml:space="preserve"> referenced in RA frameworks/standards. The</w:t>
      </w:r>
      <w:r w:rsidR="007254BB">
        <w:t xml:space="preserve"> next most referenced practices </w:t>
      </w:r>
      <w:r>
        <w:t xml:space="preserve">are </w:t>
      </w:r>
      <w:proofErr w:type="gramStart"/>
      <w:r>
        <w:t>crop</w:t>
      </w:r>
      <w:proofErr w:type="gramEnd"/>
      <w:r>
        <w:t xml:space="preserve"> rotation, livestock grazing and reduction in synthetic inputs (pesticides and fertilizers).</w:t>
      </w:r>
      <w:r w:rsidR="00401BB7">
        <w:t xml:space="preserve"> All 25 practices were examined with regards to adoption feasibility and implications by </w:t>
      </w:r>
      <w:r w:rsidR="00BA7D1F">
        <w:t xml:space="preserve">12 </w:t>
      </w:r>
      <w:r w:rsidR="00C16BE1">
        <w:t>categories of farms represent</w:t>
      </w:r>
      <w:r w:rsidR="00401BB7">
        <w:t>ing</w:t>
      </w:r>
      <w:r w:rsidR="00C16BE1">
        <w:t xml:space="preserve"> the global diversity </w:t>
      </w:r>
      <w:r w:rsidR="00BA7D1F">
        <w:t xml:space="preserve">of </w:t>
      </w:r>
      <w:r w:rsidR="00C16BE1">
        <w:t>size, water, mechanization and livestock.</w:t>
      </w:r>
    </w:p>
    <w:p w14:paraId="2D10733E" w14:textId="029002D3" w:rsidR="008246F8" w:rsidRDefault="0012258A" w:rsidP="00032BE2">
      <w:r>
        <w:t xml:space="preserve">The </w:t>
      </w:r>
      <w:r w:rsidR="00401BB7">
        <w:t xml:space="preserve">colored </w:t>
      </w:r>
      <w:r>
        <w:t xml:space="preserve">graphic summaries whether specific practices are </w:t>
      </w:r>
      <w:r w:rsidRPr="0084578B">
        <w:rPr>
          <w:color w:val="FFFFFF" w:themeColor="background1"/>
          <w:highlight w:val="darkGreen"/>
        </w:rPr>
        <w:t>very feasible</w:t>
      </w:r>
      <w:r w:rsidR="0084578B">
        <w:rPr>
          <w:color w:val="000000" w:themeColor="text1"/>
        </w:rPr>
        <w:t>,</w:t>
      </w:r>
      <w:r>
        <w:t xml:space="preserve"> </w:t>
      </w:r>
      <w:r w:rsidRPr="0084578B">
        <w:rPr>
          <w:highlight w:val="green"/>
        </w:rPr>
        <w:t>feasible</w:t>
      </w:r>
      <w:r>
        <w:t xml:space="preserve">, </w:t>
      </w:r>
      <w:r w:rsidRPr="0084578B">
        <w:rPr>
          <w:highlight w:val="yellow"/>
        </w:rPr>
        <w:t>challenging</w:t>
      </w:r>
      <w:r>
        <w:t xml:space="preserve"> or </w:t>
      </w:r>
      <w:r w:rsidRPr="0084578B">
        <w:rPr>
          <w:highlight w:val="red"/>
        </w:rPr>
        <w:t>very challenging</w:t>
      </w:r>
      <w:r>
        <w:t>.  From this</w:t>
      </w:r>
      <w:r w:rsidR="007D1D32">
        <w:t xml:space="preserve"> graphic it</w:t>
      </w:r>
      <w:r>
        <w:t xml:space="preserve"> is apparent</w:t>
      </w:r>
      <w:r w:rsidR="007D1D32">
        <w:t xml:space="preserve"> </w:t>
      </w:r>
      <w:r>
        <w:t xml:space="preserve">that </w:t>
      </w:r>
      <w:r w:rsidR="007D1D32">
        <w:t xml:space="preserve">most of the </w:t>
      </w:r>
      <w:r w:rsidR="008434F7">
        <w:t>claimed</w:t>
      </w:r>
      <w:r>
        <w:t xml:space="preserve"> regenerative practices </w:t>
      </w:r>
      <w:r w:rsidR="00123ACD">
        <w:t xml:space="preserve">are not </w:t>
      </w:r>
      <w:r w:rsidR="004B0327">
        <w:t>uniformly</w:t>
      </w:r>
      <w:r w:rsidR="00123ACD">
        <w:t xml:space="preserve"> feasible to all </w:t>
      </w:r>
      <w:r w:rsidR="0084578B">
        <w:t>12</w:t>
      </w:r>
      <w:r w:rsidR="00123ACD">
        <w:t xml:space="preserve"> farm categories. For example, </w:t>
      </w:r>
      <w:r w:rsidR="004B0327">
        <w:t xml:space="preserve">only </w:t>
      </w:r>
      <w:r w:rsidR="002B6B15">
        <w:t>5</w:t>
      </w:r>
      <w:r w:rsidR="004B0327">
        <w:t xml:space="preserve"> of the 2</w:t>
      </w:r>
      <w:r w:rsidR="008D4DBA">
        <w:t>5</w:t>
      </w:r>
      <w:r w:rsidR="004B0327">
        <w:t xml:space="preserve"> practices are colored the same. On average, the practices </w:t>
      </w:r>
      <w:r>
        <w:t xml:space="preserve">are more feasible in medium size farms – those </w:t>
      </w:r>
      <w:r w:rsidR="004B0327">
        <w:t xml:space="preserve">with </w:t>
      </w:r>
      <w:r w:rsidR="00F02D2E">
        <w:t>10 to 50 hectares of cotton per person. Small farms rely on hand labor</w:t>
      </w:r>
      <w:r w:rsidR="00630F3A">
        <w:t xml:space="preserve"> which limits adoption of no-till</w:t>
      </w:r>
      <w:r w:rsidR="008246F8">
        <w:t>,</w:t>
      </w:r>
      <w:r w:rsidR="004B0327">
        <w:t xml:space="preserve"> </w:t>
      </w:r>
      <w:r w:rsidR="008D4DBA">
        <w:t xml:space="preserve">continuous </w:t>
      </w:r>
      <w:proofErr w:type="gramStart"/>
      <w:r w:rsidR="008D4DBA">
        <w:t>improvement</w:t>
      </w:r>
      <w:proofErr w:type="gramEnd"/>
      <w:r w:rsidR="008246F8">
        <w:t xml:space="preserve"> and safe working environments</w:t>
      </w:r>
      <w:r w:rsidR="00630F3A">
        <w:t xml:space="preserve">. </w:t>
      </w:r>
      <w:r w:rsidR="0084145C">
        <w:t>Large f</w:t>
      </w:r>
      <w:r w:rsidR="00630F3A">
        <w:t xml:space="preserve">ully mechanized farms are more dependent on off-farm purchased inputs such as fertilizer and pesticides. Another dimension is the adequacy of soil water. </w:t>
      </w:r>
      <w:r w:rsidR="0084578B">
        <w:t>Inadequate</w:t>
      </w:r>
      <w:r w:rsidR="008246F8">
        <w:t xml:space="preserve"> water limits the adoption of cover crops but enhances water use and tolerance to insects and diseases. Livestock also present tradeoffs</w:t>
      </w:r>
      <w:r w:rsidR="0084145C">
        <w:t>; t</w:t>
      </w:r>
      <w:r w:rsidR="008246F8">
        <w:t>hey produce manure but make worker safety more challenging.</w:t>
      </w:r>
      <w:r w:rsidR="002C4E28">
        <w:t xml:space="preserve"> </w:t>
      </w:r>
    </w:p>
    <w:p w14:paraId="4D620606" w14:textId="73D9B93C" w:rsidR="0084145C" w:rsidRDefault="00315562" w:rsidP="00032BE2">
      <w:r>
        <w:t>Since</w:t>
      </w:r>
      <w:r w:rsidR="00EC706B">
        <w:t xml:space="preserve"> </w:t>
      </w:r>
      <w:r w:rsidR="00446796">
        <w:t xml:space="preserve">many interactions exists between RA </w:t>
      </w:r>
      <w:r w:rsidR="00EC706B">
        <w:t>practice</w:t>
      </w:r>
      <w:r w:rsidR="006F262F">
        <w:t>s</w:t>
      </w:r>
      <w:r w:rsidR="00EC706B">
        <w:t xml:space="preserve"> </w:t>
      </w:r>
      <w:r w:rsidR="00446796">
        <w:t>and</w:t>
      </w:r>
      <w:r w:rsidR="00EC706B">
        <w:t xml:space="preserve"> farm categories, comprehension of the </w:t>
      </w:r>
      <w:r w:rsidR="006F262F">
        <w:t>RA</w:t>
      </w:r>
      <w:r w:rsidR="00EC706B">
        <w:t xml:space="preserve"> practices requires greater scrutiny </w:t>
      </w:r>
      <w:r w:rsidR="006F262F">
        <w:t xml:space="preserve">which is provided over the following pages </w:t>
      </w:r>
      <w:r w:rsidR="00F63771">
        <w:t xml:space="preserve">along with </w:t>
      </w:r>
      <w:r w:rsidR="00EC706B">
        <w:t>implications</w:t>
      </w:r>
      <w:r w:rsidR="006F262F">
        <w:t xml:space="preserve"> (</w:t>
      </w:r>
      <w:r w:rsidR="007C3FD5">
        <w:t xml:space="preserve">benefits, </w:t>
      </w:r>
      <w:r w:rsidR="006F262F">
        <w:t>risks, unintended adverse consequences and needed changes)</w:t>
      </w:r>
      <w:r w:rsidR="003832E3">
        <w:t>.</w:t>
      </w:r>
      <w:r w:rsidR="00BA7D1F">
        <w:t xml:space="preserve"> </w:t>
      </w:r>
      <w:r w:rsidR="00446796">
        <w:t>Based on this summary</w:t>
      </w:r>
      <w:r w:rsidR="00BA7D1F">
        <w:t>,</w:t>
      </w:r>
      <w:r w:rsidR="00446796">
        <w:t xml:space="preserve"> it is clear that many of the </w:t>
      </w:r>
      <w:r w:rsidR="008434F7">
        <w:t>claimed</w:t>
      </w:r>
      <w:r w:rsidR="00446796">
        <w:t xml:space="preserve"> RA practices can feasibly be adopted by</w:t>
      </w:r>
      <w:r w:rsidR="00BA7D1F">
        <w:t xml:space="preserve"> </w:t>
      </w:r>
      <w:r w:rsidR="00446796">
        <w:t xml:space="preserve">the diverse </w:t>
      </w:r>
      <w:r w:rsidR="00BA7D1F">
        <w:t xml:space="preserve">cotton </w:t>
      </w:r>
      <w:r w:rsidR="00446796">
        <w:t xml:space="preserve">farms around the world. </w:t>
      </w:r>
      <w:r w:rsidR="00BA7D1F">
        <w:t xml:space="preserve"> </w:t>
      </w:r>
    </w:p>
    <w:p w14:paraId="40D7C2F8" w14:textId="705C8850" w:rsidR="00A3028E" w:rsidRDefault="004A4D19" w:rsidP="00836D25">
      <w:r w:rsidRPr="004A4D19">
        <w:drawing>
          <wp:inline distT="0" distB="0" distL="0" distR="0" wp14:anchorId="4F27FD96" wp14:editId="78E3B5BB">
            <wp:extent cx="6400800" cy="2999105"/>
            <wp:effectExtent l="0" t="0" r="0" b="0"/>
            <wp:docPr id="10695130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2999105"/>
                    </a:xfrm>
                    <a:prstGeom prst="rect">
                      <a:avLst/>
                    </a:prstGeom>
                    <a:noFill/>
                    <a:ln>
                      <a:noFill/>
                    </a:ln>
                  </pic:spPr>
                </pic:pic>
              </a:graphicData>
            </a:graphic>
          </wp:inline>
        </w:drawing>
      </w:r>
    </w:p>
    <w:p w14:paraId="04403D17" w14:textId="77777777" w:rsidR="00E1670B" w:rsidRDefault="00E1670B" w:rsidP="00836D25"/>
    <w:p w14:paraId="6F70A250" w14:textId="105DC2D8" w:rsidR="007C3FD5" w:rsidRPr="007C3FD5" w:rsidRDefault="007C3FD5" w:rsidP="007C3FD5">
      <w:pPr>
        <w:jc w:val="center"/>
        <w:rPr>
          <w:b/>
          <w:bCs/>
        </w:rPr>
      </w:pPr>
      <w:r w:rsidRPr="007C3FD5">
        <w:rPr>
          <w:b/>
          <w:bCs/>
        </w:rPr>
        <w:lastRenderedPageBreak/>
        <w:t>Introduction</w:t>
      </w:r>
      <w:bookmarkStart w:id="0" w:name="_Hlk148976214"/>
    </w:p>
    <w:p w14:paraId="24889CF3" w14:textId="3CC93381" w:rsidR="009C158D" w:rsidRDefault="00DF4181" w:rsidP="00836D25">
      <w:r>
        <w:t xml:space="preserve">Multiple organizations have </w:t>
      </w:r>
      <w:r w:rsidR="006953E2">
        <w:t>provided principles</w:t>
      </w:r>
      <w:r w:rsidR="008434F7">
        <w:t>, outcomes</w:t>
      </w:r>
      <w:r w:rsidR="006953E2">
        <w:t xml:space="preserve"> and/or practices of </w:t>
      </w:r>
      <w:r w:rsidR="00854C9C">
        <w:t>R</w:t>
      </w:r>
      <w:r>
        <w:t xml:space="preserve">egenerative </w:t>
      </w:r>
      <w:r w:rsidR="00854C9C">
        <w:t>A</w:t>
      </w:r>
      <w:r>
        <w:t xml:space="preserve">griculture </w:t>
      </w:r>
      <w:r w:rsidR="00854C9C">
        <w:t>(RA)</w:t>
      </w:r>
      <w:r w:rsidR="00790A50">
        <w:t xml:space="preserve"> </w:t>
      </w:r>
      <w:r w:rsidR="002921A3">
        <w:t>with</w:t>
      </w:r>
      <w:r w:rsidR="006953E2">
        <w:t xml:space="preserve"> the goal of influencing farmer decisions</w:t>
      </w:r>
      <w:r>
        <w:t>. Although principles</w:t>
      </w:r>
      <w:r w:rsidR="008434F7">
        <w:t xml:space="preserve"> and outcomes</w:t>
      </w:r>
      <w:r>
        <w:t xml:space="preserve"> convey </w:t>
      </w:r>
      <w:r w:rsidR="00D05798">
        <w:t>direction</w:t>
      </w:r>
      <w:r>
        <w:t xml:space="preserve">, it is practices that </w:t>
      </w:r>
      <w:r w:rsidR="0057158E">
        <w:t xml:space="preserve">are adopted by </w:t>
      </w:r>
      <w:r w:rsidR="00EC1F55">
        <w:t>farmers</w:t>
      </w:r>
      <w:r w:rsidR="00601210">
        <w:t xml:space="preserve"> -</w:t>
      </w:r>
      <w:r w:rsidR="00EC1F55">
        <w:t xml:space="preserve"> </w:t>
      </w:r>
      <w:r w:rsidR="0057158E">
        <w:t xml:space="preserve">if feasible and economic </w:t>
      </w:r>
      <w:r w:rsidR="00EC1F55">
        <w:t>on their own farm</w:t>
      </w:r>
      <w:r w:rsidR="00D05798">
        <w:t>s</w:t>
      </w:r>
      <w:r w:rsidR="00EC1F55">
        <w:t xml:space="preserve">. This document is designed to stimulate a discussion </w:t>
      </w:r>
      <w:r w:rsidR="0063277D">
        <w:t>around the</w:t>
      </w:r>
      <w:r w:rsidR="007311BA">
        <w:t xml:space="preserve"> </w:t>
      </w:r>
      <w:r w:rsidR="00F65A50">
        <w:t xml:space="preserve">feasibility </w:t>
      </w:r>
      <w:r w:rsidR="006953E2">
        <w:t xml:space="preserve">and challenges </w:t>
      </w:r>
      <w:r w:rsidR="0063277D">
        <w:t xml:space="preserve">of </w:t>
      </w:r>
      <w:r w:rsidR="00D826E5">
        <w:t xml:space="preserve">diverse </w:t>
      </w:r>
      <w:r w:rsidR="00790A50">
        <w:t>RA</w:t>
      </w:r>
      <w:r w:rsidR="00D826E5">
        <w:t xml:space="preserve"> practices</w:t>
      </w:r>
      <w:r w:rsidR="007311BA">
        <w:t xml:space="preserve"> </w:t>
      </w:r>
      <w:r w:rsidR="0063277D">
        <w:t xml:space="preserve">by </w:t>
      </w:r>
      <w:r w:rsidR="007311BA">
        <w:t xml:space="preserve">farms </w:t>
      </w:r>
      <w:r w:rsidR="0063277D">
        <w:t xml:space="preserve">resourced </w:t>
      </w:r>
      <w:r w:rsidR="007311BA">
        <w:t xml:space="preserve">at different levels and sizes. </w:t>
      </w:r>
      <w:r w:rsidR="00BD5157">
        <w:t>Guidance regarding the economic impact</w:t>
      </w:r>
      <w:r w:rsidR="00A646F0">
        <w:t>,</w:t>
      </w:r>
      <w:r w:rsidR="004369F7">
        <w:t xml:space="preserve"> farm business risk</w:t>
      </w:r>
      <w:r w:rsidR="00A646F0">
        <w:t xml:space="preserve"> or </w:t>
      </w:r>
      <w:r w:rsidR="0004281A">
        <w:t xml:space="preserve">environmental </w:t>
      </w:r>
      <w:r w:rsidR="00A646F0">
        <w:t>outcomes</w:t>
      </w:r>
      <w:r w:rsidR="004369F7">
        <w:t xml:space="preserve"> </w:t>
      </w:r>
      <w:r w:rsidR="00BD5157">
        <w:t xml:space="preserve">of each </w:t>
      </w:r>
      <w:r w:rsidR="00854C9C">
        <w:t xml:space="preserve">RA </w:t>
      </w:r>
      <w:r w:rsidR="00BD5157">
        <w:t>practice is beyond the scope of this document.</w:t>
      </w:r>
    </w:p>
    <w:p w14:paraId="49AED741" w14:textId="7C31F3A4" w:rsidR="001F50EF" w:rsidRDefault="009C158D" w:rsidP="00836D25">
      <w:r>
        <w:t xml:space="preserve">Many organizations </w:t>
      </w:r>
      <w:r w:rsidR="00E450E9">
        <w:t>present</w:t>
      </w:r>
      <w:r>
        <w:t xml:space="preserve"> </w:t>
      </w:r>
      <w:r w:rsidR="00790A50">
        <w:t>RA</w:t>
      </w:r>
      <w:r>
        <w:t xml:space="preserve"> practices </w:t>
      </w:r>
      <w:r w:rsidR="00E450E9">
        <w:t>that are</w:t>
      </w:r>
      <w:r w:rsidR="009217E4">
        <w:t xml:space="preserve"> </w:t>
      </w:r>
      <w:r w:rsidR="00E450E9">
        <w:t>intermingled with</w:t>
      </w:r>
      <w:r>
        <w:t xml:space="preserve"> </w:t>
      </w:r>
      <w:r w:rsidR="009217E4">
        <w:t>principles</w:t>
      </w:r>
      <w:r w:rsidR="008434F7">
        <w:t xml:space="preserve"> and outcomes</w:t>
      </w:r>
      <w:r>
        <w:t xml:space="preserve">. For example, addressing climate change is a </w:t>
      </w:r>
      <w:r w:rsidR="008434F7">
        <w:t>principle</w:t>
      </w:r>
      <w:r>
        <w:t>, sequestering carbon in the soil is a</w:t>
      </w:r>
      <w:r w:rsidR="007C3FD5">
        <w:t>n</w:t>
      </w:r>
      <w:r>
        <w:t xml:space="preserve"> </w:t>
      </w:r>
      <w:r w:rsidR="008434F7">
        <w:t>outcome</w:t>
      </w:r>
      <w:r>
        <w:t xml:space="preserve"> and no-till is a practice that can under certain conditions sequester carbon and </w:t>
      </w:r>
      <w:r w:rsidR="009217E4">
        <w:t xml:space="preserve">thus </w:t>
      </w:r>
      <w:r>
        <w:t>address climate change.</w:t>
      </w:r>
      <w:r w:rsidR="00E450E9">
        <w:t xml:space="preserve"> </w:t>
      </w:r>
    </w:p>
    <w:p w14:paraId="5332B04F" w14:textId="74E9A497" w:rsidR="009E7B8B" w:rsidRDefault="00370BFF" w:rsidP="008D0DF0">
      <w:pPr>
        <w:sectPr w:rsidR="009E7B8B" w:rsidSect="00AC444E">
          <w:footerReference w:type="default" r:id="rId9"/>
          <w:endnotePr>
            <w:numFmt w:val="decimal"/>
          </w:endnotePr>
          <w:type w:val="continuous"/>
          <w:pgSz w:w="12240" w:h="15840"/>
          <w:pgMar w:top="720" w:right="1080" w:bottom="720" w:left="1080" w:header="720" w:footer="720" w:gutter="0"/>
          <w:cols w:space="720"/>
          <w:docGrid w:linePitch="360"/>
        </w:sectPr>
      </w:pPr>
      <w:r>
        <w:t xml:space="preserve">The </w:t>
      </w:r>
      <w:r w:rsidR="009217E4">
        <w:t xml:space="preserve">farming practices </w:t>
      </w:r>
      <w:r w:rsidR="008434F7">
        <w:t>claimed</w:t>
      </w:r>
      <w:r w:rsidR="009217E4">
        <w:t xml:space="preserve"> to be regenerative are diverse, as </w:t>
      </w:r>
      <w:r w:rsidR="00E450E9">
        <w:t>are</w:t>
      </w:r>
      <w:r w:rsidR="009217E4">
        <w:t xml:space="preserve"> the farms growing cotton</w:t>
      </w:r>
      <w:r w:rsidR="00E450E9">
        <w:t xml:space="preserve"> globally</w:t>
      </w:r>
      <w:r w:rsidR="009217E4">
        <w:t xml:space="preserve">. </w:t>
      </w:r>
      <w:r w:rsidR="00B4412C">
        <w:t xml:space="preserve">This document includes a wide range of claimed </w:t>
      </w:r>
      <w:r w:rsidR="00790A50">
        <w:t>RA</w:t>
      </w:r>
      <w:r w:rsidR="00B4412C">
        <w:t xml:space="preserve"> practices. </w:t>
      </w:r>
      <w:r w:rsidR="008C5A76">
        <w:t xml:space="preserve">The list of </w:t>
      </w:r>
      <w:r w:rsidR="007521F1">
        <w:t xml:space="preserve">25 RA </w:t>
      </w:r>
      <w:r w:rsidR="008C5A76">
        <w:t xml:space="preserve">practices </w:t>
      </w:r>
      <w:r w:rsidR="00064E2B">
        <w:t xml:space="preserve">were </w:t>
      </w:r>
      <w:r w:rsidR="008C5A76">
        <w:t xml:space="preserve">selected </w:t>
      </w:r>
      <w:r w:rsidR="00064E2B">
        <w:t xml:space="preserve">based on </w:t>
      </w:r>
      <w:r w:rsidR="007521F1">
        <w:t>frequency of inclusion in 12 RA frameworks/standards</w:t>
      </w:r>
      <w:r w:rsidR="00415BC8">
        <w:t xml:space="preserve"> and</w:t>
      </w:r>
      <w:r w:rsidR="007521F1">
        <w:t xml:space="preserve"> listed in order of frequency.</w:t>
      </w:r>
      <w:bookmarkEnd w:id="0"/>
    </w:p>
    <w:p w14:paraId="5AC8534F" w14:textId="52F71B79" w:rsidR="002C4582" w:rsidRDefault="00F557F5" w:rsidP="00F557F5">
      <w:pPr>
        <w:spacing w:after="0"/>
      </w:pPr>
      <w:r w:rsidRPr="00F557F5">
        <w:drawing>
          <wp:inline distT="0" distB="0" distL="0" distR="0" wp14:anchorId="3D0E8336" wp14:editId="7DC4CDC6">
            <wp:extent cx="6400800" cy="4495800"/>
            <wp:effectExtent l="0" t="0" r="0" b="0"/>
            <wp:docPr id="16918073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495800"/>
                    </a:xfrm>
                    <a:prstGeom prst="rect">
                      <a:avLst/>
                    </a:prstGeom>
                    <a:noFill/>
                    <a:ln>
                      <a:noFill/>
                    </a:ln>
                  </pic:spPr>
                </pic:pic>
              </a:graphicData>
            </a:graphic>
          </wp:inline>
        </w:drawing>
      </w:r>
    </w:p>
    <w:p w14:paraId="454BB52C" w14:textId="77777777" w:rsidR="00F557F5" w:rsidRDefault="00F557F5" w:rsidP="00F557F5">
      <w:pPr>
        <w:spacing w:after="0"/>
      </w:pPr>
    </w:p>
    <w:p w14:paraId="69467B7E" w14:textId="593DDC42" w:rsidR="00401BB7" w:rsidRDefault="001F50EF" w:rsidP="00836D25">
      <w:r>
        <w:t xml:space="preserve">These claimed Regenerative </w:t>
      </w:r>
      <w:r w:rsidR="000C5E83">
        <w:t xml:space="preserve">Ag (RA) </w:t>
      </w:r>
      <w:r>
        <w:t xml:space="preserve">Practices are not standardized across </w:t>
      </w:r>
      <w:r w:rsidR="00C95D34">
        <w:t>frameworks/standards</w:t>
      </w:r>
      <w:r>
        <w:t xml:space="preserve">. Some such as </w:t>
      </w:r>
      <w:r w:rsidR="00AF7D50">
        <w:t xml:space="preserve">“cover crops” and </w:t>
      </w:r>
      <w:r w:rsidR="004A442F">
        <w:t xml:space="preserve">“no-till” are frequently mentioned. Others such as </w:t>
      </w:r>
      <w:r w:rsidR="00014EDD">
        <w:t xml:space="preserve">“safe work”, </w:t>
      </w:r>
      <w:r w:rsidR="000C5E83">
        <w:t>“GMOs”</w:t>
      </w:r>
      <w:r w:rsidR="00AF7D50">
        <w:t xml:space="preserve"> and “profitability”</w:t>
      </w:r>
      <w:r w:rsidR="000C5E83">
        <w:t xml:space="preserve"> are rarely mentioned as RA practices. The following chart</w:t>
      </w:r>
      <w:r w:rsidR="00573D46">
        <w:t xml:space="preserve"> provides</w:t>
      </w:r>
      <w:r w:rsidR="000C5E83">
        <w:t xml:space="preserve"> </w:t>
      </w:r>
      <w:r w:rsidR="0035238E">
        <w:t>li</w:t>
      </w:r>
      <w:r w:rsidR="00597D79">
        <w:t>nks to</w:t>
      </w:r>
      <w:r w:rsidR="0035238E">
        <w:t xml:space="preserve"> </w:t>
      </w:r>
      <w:r w:rsidR="00401BB7">
        <w:t>12</w:t>
      </w:r>
      <w:r w:rsidR="00790F88">
        <w:t xml:space="preserve"> different RA </w:t>
      </w:r>
      <w:r w:rsidR="001B6570">
        <w:t xml:space="preserve">framework/standards </w:t>
      </w:r>
      <w:r w:rsidR="00597D79">
        <w:t>websites</w:t>
      </w:r>
      <w:r w:rsidR="00014EDD">
        <w:t xml:space="preserve"> used to identify the 25 RA practices</w:t>
      </w:r>
      <w:r w:rsidR="00573D46">
        <w:t>.</w:t>
      </w:r>
      <w:r w:rsidR="00014EDD">
        <w:t xml:space="preserve"> </w:t>
      </w:r>
      <w:r w:rsidR="00425B5E">
        <w:t xml:space="preserve">The RA practice terminology was standardized </w:t>
      </w:r>
      <w:r w:rsidR="002C5F66">
        <w:t>and thus does not match each framework/standard precisely.</w:t>
      </w:r>
      <w:r w:rsidR="00370BFF" w:rsidRPr="00370BFF">
        <w:t xml:space="preserve"> </w:t>
      </w:r>
    </w:p>
    <w:p w14:paraId="3DDC6E1C" w14:textId="3AEED003" w:rsidR="00342CB4" w:rsidRDefault="00E234C4" w:rsidP="00836D25">
      <w:r w:rsidRPr="00E234C4">
        <w:lastRenderedPageBreak/>
        <w:drawing>
          <wp:inline distT="0" distB="0" distL="0" distR="0" wp14:anchorId="02133E8E" wp14:editId="74F01DE2">
            <wp:extent cx="6400800" cy="2536190"/>
            <wp:effectExtent l="0" t="0" r="0" b="0"/>
            <wp:docPr id="1940600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536190"/>
                    </a:xfrm>
                    <a:prstGeom prst="rect">
                      <a:avLst/>
                    </a:prstGeom>
                    <a:noFill/>
                    <a:ln>
                      <a:noFill/>
                    </a:ln>
                  </pic:spPr>
                </pic:pic>
              </a:graphicData>
            </a:graphic>
          </wp:inline>
        </w:drawing>
      </w:r>
    </w:p>
    <w:p w14:paraId="68835846" w14:textId="61010A1D" w:rsidR="009217E4" w:rsidRDefault="009217E4" w:rsidP="00573D46">
      <w:pPr>
        <w:tabs>
          <w:tab w:val="left" w:pos="3108"/>
        </w:tabs>
      </w:pPr>
      <w:r>
        <w:t xml:space="preserve">To allow a manageable </w:t>
      </w:r>
      <w:r w:rsidR="002921A3">
        <w:t xml:space="preserve">feasibility </w:t>
      </w:r>
      <w:r>
        <w:t>asse</w:t>
      </w:r>
      <w:r w:rsidR="002921A3">
        <w:t>ssment,</w:t>
      </w:r>
      <w:r w:rsidR="007923C2">
        <w:t xml:space="preserve"> 12 categories</w:t>
      </w:r>
      <w:r w:rsidR="002921A3">
        <w:t xml:space="preserve"> of farms were</w:t>
      </w:r>
      <w:r w:rsidR="007923C2">
        <w:t xml:space="preserve"> </w:t>
      </w:r>
      <w:r w:rsidR="00F31987">
        <w:t xml:space="preserve">selected </w:t>
      </w:r>
      <w:r w:rsidR="007923C2">
        <w:t>to re</w:t>
      </w:r>
      <w:r>
        <w:t xml:space="preserve">present the </w:t>
      </w:r>
      <w:r w:rsidR="009032D3">
        <w:t xml:space="preserve">diversity of global </w:t>
      </w:r>
      <w:r>
        <w:t>cotton farms</w:t>
      </w:r>
      <w:r w:rsidR="002562A8">
        <w:t>.</w:t>
      </w:r>
      <w:r w:rsidR="007923C2">
        <w:t xml:space="preserve"> Categories </w:t>
      </w:r>
      <w:r w:rsidR="00E450E9">
        <w:t>are based on</w:t>
      </w:r>
      <w:r w:rsidR="007923C2">
        <w:t xml:space="preserve"> farm size</w:t>
      </w:r>
      <w:r w:rsidR="00836D25">
        <w:t xml:space="preserve"> and resources: </w:t>
      </w:r>
      <w:r w:rsidR="007923C2">
        <w:t xml:space="preserve">adequacy of water, availability </w:t>
      </w:r>
      <w:r w:rsidR="00E450E9">
        <w:t xml:space="preserve">of </w:t>
      </w:r>
      <w:r w:rsidR="007923C2">
        <w:t>mechanization and presence of livestock on the farm.</w:t>
      </w:r>
      <w:r w:rsidR="00D52E37">
        <w:t xml:space="preserve"> </w:t>
      </w:r>
      <w:r w:rsidR="007C3FD5">
        <w:t>Three f</w:t>
      </w:r>
      <w:r w:rsidR="001A0D80">
        <w:t>arm size</w:t>
      </w:r>
      <w:r w:rsidR="007C3FD5">
        <w:t>s</w:t>
      </w:r>
      <w:r w:rsidR="001A0D80">
        <w:t xml:space="preserve"> </w:t>
      </w:r>
      <w:r w:rsidR="007C3FD5">
        <w:t xml:space="preserve">(small, medium and large) are </w:t>
      </w:r>
      <w:r w:rsidR="001A0D80">
        <w:t xml:space="preserve">quantified by the </w:t>
      </w:r>
      <w:r w:rsidR="00D746A5">
        <w:t xml:space="preserve">average </w:t>
      </w:r>
      <w:r w:rsidR="001A0D80">
        <w:t xml:space="preserve">number of </w:t>
      </w:r>
      <w:r w:rsidR="00523E88">
        <w:t xml:space="preserve">cotton </w:t>
      </w:r>
      <w:r w:rsidR="001A0D80">
        <w:t xml:space="preserve">hectares managed </w:t>
      </w:r>
      <w:r w:rsidR="004D5925">
        <w:t xml:space="preserve">from planting through harvest </w:t>
      </w:r>
      <w:r w:rsidR="001A0D80">
        <w:t xml:space="preserve">by one full grown person. </w:t>
      </w:r>
      <w:r w:rsidR="00747A7F">
        <w:t>This removes confusion regarding</w:t>
      </w:r>
      <w:r w:rsidR="0037796C">
        <w:t xml:space="preserve"> </w:t>
      </w:r>
      <w:r w:rsidR="00747A7F">
        <w:t xml:space="preserve">labor </w:t>
      </w:r>
      <w:r w:rsidR="0037796C">
        <w:t>status (owner, family, full time</w:t>
      </w:r>
      <w:r w:rsidR="00E234C4">
        <w:t xml:space="preserve"> employee</w:t>
      </w:r>
      <w:r w:rsidR="0037796C">
        <w:t>, season</w:t>
      </w:r>
      <w:r w:rsidR="00E234C4">
        <w:t>al employee,</w:t>
      </w:r>
      <w:r w:rsidR="0037796C">
        <w:t xml:space="preserve"> etc.)</w:t>
      </w:r>
      <w:r w:rsidR="00747A7F">
        <w:t xml:space="preserve">. </w:t>
      </w:r>
      <w:r w:rsidR="00D52E37">
        <w:t xml:space="preserve">Not all factorial combinations </w:t>
      </w:r>
      <w:r w:rsidR="00836D25">
        <w:t xml:space="preserve">of </w:t>
      </w:r>
      <w:r w:rsidR="007C3FD5">
        <w:t xml:space="preserve">farm </w:t>
      </w:r>
      <w:r w:rsidR="00836D25">
        <w:t xml:space="preserve">size and resources </w:t>
      </w:r>
      <w:r w:rsidR="00D52E37">
        <w:t>were considered</w:t>
      </w:r>
      <w:r w:rsidR="0037796C">
        <w:t>. For</w:t>
      </w:r>
      <w:r w:rsidR="00014F10">
        <w:t xml:space="preserve"> example</w:t>
      </w:r>
      <w:r w:rsidR="0037796C">
        <w:t>,</w:t>
      </w:r>
      <w:r w:rsidR="00D52E37">
        <w:t xml:space="preserve"> large farms are </w:t>
      </w:r>
      <w:r w:rsidR="007C3FD5">
        <w:t xml:space="preserve">considered </w:t>
      </w:r>
      <w:r w:rsidR="00E450E9">
        <w:t>fully</w:t>
      </w:r>
      <w:r w:rsidR="00D52E37">
        <w:t xml:space="preserve"> mechanized</w:t>
      </w:r>
      <w:r w:rsidR="00F31987">
        <w:t xml:space="preserve">. </w:t>
      </w:r>
      <w:r w:rsidR="007F7DBA">
        <w:t xml:space="preserve">The 12 </w:t>
      </w:r>
      <w:r w:rsidR="0037796C">
        <w:t xml:space="preserve">farm </w:t>
      </w:r>
      <w:r w:rsidR="007F7DBA">
        <w:t xml:space="preserve">categories derive from the following </w:t>
      </w:r>
      <w:r w:rsidR="00FA3BB3">
        <w:t xml:space="preserve">6 </w:t>
      </w:r>
      <w:r w:rsidR="007F7DBA">
        <w:t>farm characteristics.</w:t>
      </w:r>
    </w:p>
    <w:p w14:paraId="4D18A7EE" w14:textId="52A0128A" w:rsidR="009032D3" w:rsidRDefault="009032D3" w:rsidP="00836D25">
      <w:pPr>
        <w:pStyle w:val="ListParagraph"/>
        <w:numPr>
          <w:ilvl w:val="0"/>
          <w:numId w:val="4"/>
        </w:numPr>
        <w:spacing w:after="0"/>
        <w:ind w:left="720"/>
      </w:pPr>
      <w:r>
        <w:t xml:space="preserve">Small farms with less </w:t>
      </w:r>
      <w:r w:rsidR="00014F10">
        <w:t xml:space="preserve">than </w:t>
      </w:r>
      <w:r>
        <w:t xml:space="preserve">2 hectares </w:t>
      </w:r>
      <w:r w:rsidR="00462753">
        <w:t xml:space="preserve">of cotton </w:t>
      </w:r>
      <w:r>
        <w:t xml:space="preserve">per </w:t>
      </w:r>
      <w:r w:rsidR="001A0D80">
        <w:t>adult</w:t>
      </w:r>
    </w:p>
    <w:p w14:paraId="1BBBD817" w14:textId="6D8374E8" w:rsidR="009032D3" w:rsidRDefault="009032D3" w:rsidP="00836D25">
      <w:pPr>
        <w:pStyle w:val="ListParagraph"/>
        <w:numPr>
          <w:ilvl w:val="0"/>
          <w:numId w:val="4"/>
        </w:numPr>
        <w:spacing w:after="0"/>
        <w:ind w:left="720"/>
      </w:pPr>
      <w:r>
        <w:t xml:space="preserve">Medium farms with 10 to 50 hectares </w:t>
      </w:r>
      <w:r w:rsidR="00462753">
        <w:t xml:space="preserve">of cotton </w:t>
      </w:r>
      <w:r>
        <w:t xml:space="preserve">per </w:t>
      </w:r>
      <w:r w:rsidR="001A0D80">
        <w:t>adult</w:t>
      </w:r>
    </w:p>
    <w:p w14:paraId="3CED08A9" w14:textId="3BD5EBA1" w:rsidR="0047212B" w:rsidRDefault="009032D3" w:rsidP="00836D25">
      <w:pPr>
        <w:pStyle w:val="ListParagraph"/>
        <w:numPr>
          <w:ilvl w:val="0"/>
          <w:numId w:val="4"/>
        </w:numPr>
        <w:spacing w:after="0"/>
        <w:ind w:left="720"/>
      </w:pPr>
      <w:r>
        <w:t xml:space="preserve">Large farms with greater than 200 hectares </w:t>
      </w:r>
      <w:r w:rsidR="00462753">
        <w:t xml:space="preserve">of cotton </w:t>
      </w:r>
      <w:r>
        <w:t xml:space="preserve">per </w:t>
      </w:r>
      <w:r w:rsidR="00FA3BB3">
        <w:t>adult</w:t>
      </w:r>
      <w:r>
        <w:t>.</w:t>
      </w:r>
    </w:p>
    <w:p w14:paraId="14E9BB78" w14:textId="3214081D" w:rsidR="009032D3" w:rsidRDefault="00014F10" w:rsidP="00836D25">
      <w:pPr>
        <w:pStyle w:val="ListParagraph"/>
        <w:numPr>
          <w:ilvl w:val="0"/>
          <w:numId w:val="4"/>
        </w:numPr>
        <w:spacing w:after="0"/>
        <w:ind w:left="720"/>
      </w:pPr>
      <w:r>
        <w:t>W</w:t>
      </w:r>
      <w:r w:rsidR="009032D3">
        <w:t xml:space="preserve">ater </w:t>
      </w:r>
      <w:r>
        <w:t>supply greater than</w:t>
      </w:r>
      <w:r w:rsidR="00462753">
        <w:t xml:space="preserve"> 100% cotton ET </w:t>
      </w:r>
      <w:r w:rsidR="009032D3">
        <w:t xml:space="preserve">from irrigation, rain </w:t>
      </w:r>
      <w:r w:rsidR="00462753">
        <w:t>and</w:t>
      </w:r>
      <w:r w:rsidR="009032D3">
        <w:t xml:space="preserve"> soil storage</w:t>
      </w:r>
      <w:r w:rsidR="000B058E">
        <w:t>.</w:t>
      </w:r>
    </w:p>
    <w:p w14:paraId="242C6FD9" w14:textId="2B84FE02" w:rsidR="009032D3" w:rsidRDefault="009032D3" w:rsidP="00836D25">
      <w:pPr>
        <w:pStyle w:val="ListParagraph"/>
        <w:numPr>
          <w:ilvl w:val="0"/>
          <w:numId w:val="4"/>
        </w:numPr>
        <w:spacing w:after="0"/>
        <w:ind w:left="720"/>
      </w:pPr>
      <w:r>
        <w:t>Mechanization availability</w:t>
      </w:r>
      <w:r w:rsidR="00014F10">
        <w:t>:</w:t>
      </w:r>
      <w:r w:rsidR="00462753">
        <w:t xml:space="preserve"> </w:t>
      </w:r>
      <w:r>
        <w:t>none, partial or full</w:t>
      </w:r>
      <w:r w:rsidR="001A0D80">
        <w:t xml:space="preserve"> for planting</w:t>
      </w:r>
      <w:r w:rsidR="00014F10">
        <w:t>, in</w:t>
      </w:r>
      <w:r w:rsidR="00E77FDC">
        <w:t>-</w:t>
      </w:r>
      <w:r w:rsidR="00014F10">
        <w:t xml:space="preserve">season </w:t>
      </w:r>
      <w:r w:rsidR="00E77FDC">
        <w:t>operations</w:t>
      </w:r>
      <w:r w:rsidR="001A0D80">
        <w:t xml:space="preserve"> and harvesting.</w:t>
      </w:r>
    </w:p>
    <w:p w14:paraId="7623C5C5" w14:textId="5DC62DAA" w:rsidR="009032D3" w:rsidRDefault="000B058E" w:rsidP="00836D25">
      <w:pPr>
        <w:pStyle w:val="ListParagraph"/>
        <w:numPr>
          <w:ilvl w:val="0"/>
          <w:numId w:val="4"/>
        </w:numPr>
        <w:ind w:left="720"/>
      </w:pPr>
      <w:r>
        <w:t xml:space="preserve">Ruminant livestock (cattle, sheep and goats) continuously </w:t>
      </w:r>
      <w:r w:rsidR="009032D3">
        <w:t>being raised on the farm.</w:t>
      </w:r>
    </w:p>
    <w:p w14:paraId="7C7539AF" w14:textId="6C6DE039" w:rsidR="00A07235" w:rsidRDefault="007923C2" w:rsidP="00836D25">
      <w:pPr>
        <w:spacing w:after="0"/>
      </w:pPr>
      <w:r>
        <w:t xml:space="preserve">The feasibility of farmer adoption for the 12 farm categories was estimated for each of the </w:t>
      </w:r>
      <w:r w:rsidR="00E77FDC">
        <w:t>2</w:t>
      </w:r>
      <w:r w:rsidR="002C4582">
        <w:t>5</w:t>
      </w:r>
      <w:r>
        <w:t xml:space="preserve"> </w:t>
      </w:r>
      <w:r w:rsidR="008434F7">
        <w:t>claimed</w:t>
      </w:r>
      <w:r>
        <w:t xml:space="preserve"> regenerative practices</w:t>
      </w:r>
      <w:r w:rsidR="0047212B">
        <w:t xml:space="preserve"> to be either </w:t>
      </w:r>
      <w:r w:rsidR="00462753">
        <w:t xml:space="preserve">very </w:t>
      </w:r>
      <w:r w:rsidR="0047212B">
        <w:t xml:space="preserve">feasible, feasible, challenging or very challenging. </w:t>
      </w:r>
      <w:r w:rsidR="00A07235">
        <w:t xml:space="preserve">This 12 by </w:t>
      </w:r>
      <w:r w:rsidR="00E77FDC">
        <w:t>2</w:t>
      </w:r>
      <w:r w:rsidR="002C4582">
        <w:t>5</w:t>
      </w:r>
      <w:r w:rsidR="00A07235">
        <w:t xml:space="preserve"> matrix is color coded and presented in </w:t>
      </w:r>
      <w:r w:rsidR="00CE1633">
        <w:t xml:space="preserve">the table </w:t>
      </w:r>
      <w:r w:rsidR="00E234C4">
        <w:t>at the end of the document</w:t>
      </w:r>
      <w:r w:rsidR="00A07235">
        <w:t xml:space="preserve">. </w:t>
      </w:r>
      <w:r w:rsidR="004546F3">
        <w:t xml:space="preserve">Each </w:t>
      </w:r>
      <w:r w:rsidR="00CE1633">
        <w:t>of the 2</w:t>
      </w:r>
      <w:r w:rsidR="002C4582">
        <w:t>5</w:t>
      </w:r>
      <w:r w:rsidR="00CE1633">
        <w:t xml:space="preserve"> </w:t>
      </w:r>
      <w:r w:rsidR="00E77FDC">
        <w:t>practice</w:t>
      </w:r>
      <w:r w:rsidR="00CE1633">
        <w:t>s</w:t>
      </w:r>
      <w:r w:rsidR="004546F3">
        <w:t xml:space="preserve"> </w:t>
      </w:r>
      <w:r w:rsidR="00CE1633">
        <w:t xml:space="preserve">is covered in an </w:t>
      </w:r>
      <w:r w:rsidR="00462753">
        <w:t xml:space="preserve">Explanatory </w:t>
      </w:r>
      <w:r w:rsidR="00E234C4">
        <w:t>Section</w:t>
      </w:r>
      <w:r w:rsidR="004546F3">
        <w:t xml:space="preserve"> </w:t>
      </w:r>
      <w:r w:rsidR="00462753">
        <w:t>which d</w:t>
      </w:r>
      <w:r w:rsidR="004546F3">
        <w:t>etail</w:t>
      </w:r>
      <w:r w:rsidR="00462753">
        <w:t>s</w:t>
      </w:r>
      <w:r w:rsidR="004546F3">
        <w:t xml:space="preserve"> </w:t>
      </w:r>
      <w:r w:rsidR="00B55DA8">
        <w:t xml:space="preserve">the </w:t>
      </w:r>
      <w:r w:rsidR="008434F7">
        <w:t>claimed</w:t>
      </w:r>
      <w:r w:rsidR="00B55DA8">
        <w:t xml:space="preserve"> regenerative practice </w:t>
      </w:r>
      <w:r w:rsidR="004546F3">
        <w:t xml:space="preserve">along with </w:t>
      </w:r>
      <w:r w:rsidR="00B55DA8">
        <w:t xml:space="preserve">the </w:t>
      </w:r>
      <w:r w:rsidR="00A07235">
        <w:t>implications (</w:t>
      </w:r>
      <w:r w:rsidR="00D4063F">
        <w:t xml:space="preserve">benefits, </w:t>
      </w:r>
      <w:r w:rsidR="00B55DA8">
        <w:t>risk</w:t>
      </w:r>
      <w:r w:rsidR="00D4063F">
        <w:t>s</w:t>
      </w:r>
      <w:r w:rsidR="00B82133">
        <w:t xml:space="preserve"> and</w:t>
      </w:r>
      <w:r w:rsidR="00A07235">
        <w:t xml:space="preserve"> unintended adverse consequences</w:t>
      </w:r>
      <w:r w:rsidR="00B55DA8">
        <w:t xml:space="preserve"> and </w:t>
      </w:r>
      <w:r w:rsidR="00A07235">
        <w:t>needed change</w:t>
      </w:r>
      <w:r w:rsidR="00E85FFE">
        <w:t>s</w:t>
      </w:r>
      <w:r w:rsidR="00A07235">
        <w:t xml:space="preserve"> for </w:t>
      </w:r>
      <w:r w:rsidR="00E85FFE">
        <w:t xml:space="preserve">greater </w:t>
      </w:r>
      <w:r w:rsidR="00A07235">
        <w:t>adoption</w:t>
      </w:r>
      <w:r w:rsidR="00E85FFE">
        <w:t>)</w:t>
      </w:r>
      <w:r w:rsidR="00A07235">
        <w:t xml:space="preserve"> of each practice. </w:t>
      </w:r>
      <w:r w:rsidR="00FA063B">
        <w:t xml:space="preserve">These </w:t>
      </w:r>
      <w:r w:rsidR="00DC146E">
        <w:t xml:space="preserve">explanatory </w:t>
      </w:r>
      <w:r w:rsidR="00E234C4">
        <w:t>sections</w:t>
      </w:r>
      <w:r w:rsidR="00FA063B">
        <w:t xml:space="preserve"> </w:t>
      </w:r>
      <w:r w:rsidR="00DC146E">
        <w:t xml:space="preserve">provide most of the information conveyed in the document. </w:t>
      </w:r>
      <w:r w:rsidR="007B0CDD" w:rsidRPr="007B0CDD">
        <w:t>Many of the 2</w:t>
      </w:r>
      <w:r w:rsidR="002C4582">
        <w:t>5</w:t>
      </w:r>
      <w:r w:rsidR="007B0CDD" w:rsidRPr="007B0CDD">
        <w:t xml:space="preserve"> practices are synergistic and farmers adopt a set based on their region, farming operation and their journey towards regenerative agriculture.</w:t>
      </w:r>
      <w:r w:rsidR="00D634E7">
        <w:t xml:space="preserve"> References for each </w:t>
      </w:r>
      <w:r w:rsidR="000420B6">
        <w:t xml:space="preserve">RA </w:t>
      </w:r>
      <w:r w:rsidR="00D634E7">
        <w:t>practice</w:t>
      </w:r>
      <w:r w:rsidR="000420B6">
        <w:t xml:space="preserve">’s explanatory </w:t>
      </w:r>
      <w:r w:rsidR="00E234C4">
        <w:t>sections</w:t>
      </w:r>
      <w:r w:rsidR="00D634E7">
        <w:t xml:space="preserve"> are included</w:t>
      </w:r>
      <w:r w:rsidR="0017704B">
        <w:t xml:space="preserve"> as footnotes</w:t>
      </w:r>
      <w:r w:rsidR="00715ADE">
        <w:t xml:space="preserve">. Because of the synergy and connectedness between RA practices, references </w:t>
      </w:r>
      <w:r w:rsidR="000420B6">
        <w:t xml:space="preserve">may be applicable to multiple </w:t>
      </w:r>
      <w:r w:rsidR="00E234C4">
        <w:t>sections</w:t>
      </w:r>
      <w:r w:rsidR="00D634E7">
        <w:t>.</w:t>
      </w:r>
    </w:p>
    <w:p w14:paraId="5C6069DE" w14:textId="60F99EDB" w:rsidR="00B55DA8" w:rsidRDefault="00B55DA8" w:rsidP="00836D25">
      <w:pPr>
        <w:spacing w:after="0"/>
      </w:pPr>
      <w:r>
        <w:t xml:space="preserve"> </w:t>
      </w:r>
    </w:p>
    <w:p w14:paraId="29C8815E" w14:textId="77777777" w:rsidR="00F15929" w:rsidRDefault="00F15929">
      <w:pPr>
        <w:rPr>
          <w:b/>
          <w:bCs/>
        </w:rPr>
      </w:pPr>
      <w:r>
        <w:rPr>
          <w:b/>
          <w:bCs/>
        </w:rPr>
        <w:br w:type="page"/>
      </w:r>
    </w:p>
    <w:p w14:paraId="21710ED8" w14:textId="7581D80C" w:rsidR="009032D3" w:rsidRPr="00836D25" w:rsidRDefault="00DC146E" w:rsidP="00174586">
      <w:pPr>
        <w:jc w:val="center"/>
        <w:rPr>
          <w:b/>
          <w:bCs/>
        </w:rPr>
      </w:pPr>
      <w:r w:rsidRPr="00836D25">
        <w:rPr>
          <w:b/>
          <w:bCs/>
        </w:rPr>
        <w:lastRenderedPageBreak/>
        <w:t xml:space="preserve">Explanatory </w:t>
      </w:r>
      <w:r w:rsidR="008B1AA2">
        <w:rPr>
          <w:b/>
          <w:bCs/>
        </w:rPr>
        <w:t>Sections</w:t>
      </w:r>
    </w:p>
    <w:p w14:paraId="1A39255B" w14:textId="7027E886" w:rsidR="002E0645" w:rsidRDefault="002E0645" w:rsidP="00641BCC">
      <w:pPr>
        <w:pStyle w:val="ListParagraph"/>
        <w:numPr>
          <w:ilvl w:val="0"/>
          <w:numId w:val="5"/>
        </w:numPr>
        <w:spacing w:after="240" w:line="240" w:lineRule="auto"/>
        <w:contextualSpacing w:val="0"/>
      </w:pPr>
      <w:r w:rsidRPr="00723A18">
        <w:rPr>
          <w:b/>
          <w:bCs/>
        </w:rPr>
        <w:t>Cover Crops.</w:t>
      </w:r>
      <w:r>
        <w:t xml:space="preserve"> </w:t>
      </w:r>
      <w:bookmarkStart w:id="1" w:name="_Hlk151542598"/>
      <w:r w:rsidR="00D634E7">
        <w:rPr>
          <w:rStyle w:val="FootnoteReference"/>
          <w:i/>
          <w:iCs/>
        </w:rPr>
        <w:footnoteReference w:id="1"/>
      </w:r>
      <w:r w:rsidR="00D634E7">
        <w:rPr>
          <w:rStyle w:val="FootnoteReference"/>
          <w:i/>
          <w:iCs/>
        </w:rPr>
        <w:footnoteReference w:id="2"/>
      </w:r>
      <w:r w:rsidR="00D634E7">
        <w:rPr>
          <w:rStyle w:val="FootnoteReference"/>
          <w:i/>
          <w:iCs/>
        </w:rPr>
        <w:footnoteReference w:id="3"/>
      </w:r>
      <w:bookmarkEnd w:id="1"/>
      <w:r w:rsidR="00802D07">
        <w:rPr>
          <w:rStyle w:val="FootnoteReference"/>
        </w:rPr>
        <w:footnoteReference w:id="4"/>
      </w:r>
      <w:r w:rsidR="005D597F">
        <w:rPr>
          <w:rStyle w:val="FootnoteReference"/>
        </w:rPr>
        <w:footnoteReference w:id="5"/>
      </w:r>
      <w:r w:rsidR="005C64F8">
        <w:rPr>
          <w:rStyle w:val="FootnoteReference"/>
        </w:rPr>
        <w:footnoteReference w:id="6"/>
      </w:r>
      <w:r w:rsidR="001971CD">
        <w:rPr>
          <w:rStyle w:val="FootnoteReference"/>
        </w:rPr>
        <w:footnoteReference w:id="7"/>
      </w:r>
      <w:r w:rsidR="00387C81">
        <w:rPr>
          <w:rStyle w:val="FootnoteReference"/>
        </w:rPr>
        <w:footnoteReference w:id="8"/>
      </w:r>
      <w:r w:rsidR="00D827A5">
        <w:rPr>
          <w:rStyle w:val="FootnoteReference"/>
        </w:rPr>
        <w:footnoteReference w:id="9"/>
      </w:r>
      <w:r w:rsidR="00B82851">
        <w:rPr>
          <w:rStyle w:val="FootnoteReference"/>
        </w:rPr>
        <w:footnoteReference w:id="10"/>
      </w:r>
      <w:r w:rsidR="00C85020">
        <w:rPr>
          <w:rStyle w:val="FootnoteReference"/>
        </w:rPr>
        <w:footnoteReference w:id="11"/>
      </w:r>
      <w:r w:rsidR="00B74342">
        <w:rPr>
          <w:rStyle w:val="FootnoteReference"/>
        </w:rPr>
        <w:footnoteReference w:id="12"/>
      </w:r>
      <w:r w:rsidR="0024604B">
        <w:rPr>
          <w:rStyle w:val="FootnoteReference"/>
        </w:rPr>
        <w:footnoteReference w:id="13"/>
      </w:r>
      <w:r w:rsidR="005B6F6B">
        <w:rPr>
          <w:rStyle w:val="FootnoteReference"/>
        </w:rPr>
        <w:footnoteReference w:id="14"/>
      </w:r>
      <w:r w:rsidR="00506026">
        <w:rPr>
          <w:rStyle w:val="FootnoteReference"/>
        </w:rPr>
        <w:footnoteReference w:id="15"/>
      </w:r>
      <w:r w:rsidR="00CB1E7E">
        <w:rPr>
          <w:rStyle w:val="FootnoteReference"/>
        </w:rPr>
        <w:footnoteReference w:id="16"/>
      </w:r>
      <w:r>
        <w:t xml:space="preserve"> </w:t>
      </w:r>
      <w:r w:rsidR="009B13E5">
        <w:t xml:space="preserve">Cover crops grow during the interval between cotton harvest and planting of the next season’s crop and extend the coverage of soil year-round. </w:t>
      </w:r>
      <w:r w:rsidR="00B80AC5">
        <w:t>I</w:t>
      </w:r>
      <w:r>
        <w:t xml:space="preserve">f well-distributed annual moisture </w:t>
      </w:r>
      <w:r w:rsidR="00B80AC5">
        <w:t xml:space="preserve">and heat units </w:t>
      </w:r>
      <w:r w:rsidR="00CE1633">
        <w:t>exceed</w:t>
      </w:r>
      <w:r>
        <w:t xml:space="preserve"> cotton’s needs then native vegetation (often just winter weeds) can cover the ground after harvest. Native vegetation does not require technical training or off-farm inputs and provides benefits of live roots and soil covering. Alternatively, cover crops that are locally tested</w:t>
      </w:r>
      <w:r w:rsidR="00646BF8">
        <w:t>,</w:t>
      </w:r>
      <w:r>
        <w:t xml:space="preserve"> adapted</w:t>
      </w:r>
      <w:r w:rsidR="00646BF8">
        <w:t xml:space="preserve"> and </w:t>
      </w:r>
      <w:r w:rsidR="00632588">
        <w:t xml:space="preserve">seed </w:t>
      </w:r>
      <w:r w:rsidR="00646BF8">
        <w:t xml:space="preserve">available can be </w:t>
      </w:r>
      <w:r w:rsidR="00632588">
        <w:t xml:space="preserve">planted either before cotton harvest on soon thereafter. </w:t>
      </w:r>
      <w:r w:rsidR="00646BF8">
        <w:t xml:space="preserve">Commonly planted cover crop species </w:t>
      </w:r>
      <w:r w:rsidR="003C16F3">
        <w:t>include</w:t>
      </w:r>
      <w:r w:rsidR="00646BF8">
        <w:t xml:space="preserve">: </w:t>
      </w:r>
      <w:r w:rsidR="007625C4">
        <w:t xml:space="preserve">Barley </w:t>
      </w:r>
      <w:r w:rsidR="007625C4" w:rsidRPr="005131D4">
        <w:rPr>
          <w:i/>
          <w:iCs/>
        </w:rPr>
        <w:t>Hordeum vulgare</w:t>
      </w:r>
      <w:r w:rsidR="007625C4">
        <w:t xml:space="preserve">, </w:t>
      </w:r>
      <w:r w:rsidR="00EC3B60">
        <w:t xml:space="preserve">Black Oats </w:t>
      </w:r>
      <w:r w:rsidR="00EC3B60" w:rsidRPr="005131D4">
        <w:rPr>
          <w:i/>
          <w:iCs/>
        </w:rPr>
        <w:t>Avena strigose</w:t>
      </w:r>
      <w:r w:rsidR="00EC3B60">
        <w:t xml:space="preserve">, Black Seeded Oats </w:t>
      </w:r>
      <w:r w:rsidR="00EC3B60" w:rsidRPr="005131D4">
        <w:rPr>
          <w:i/>
          <w:iCs/>
        </w:rPr>
        <w:t>Avena sativa</w:t>
      </w:r>
      <w:r w:rsidR="00EC3B60">
        <w:t xml:space="preserve">, Cereal Rye </w:t>
      </w:r>
      <w:r w:rsidR="00EC3B60" w:rsidRPr="005131D4">
        <w:rPr>
          <w:i/>
          <w:iCs/>
        </w:rPr>
        <w:t>Secale cereale</w:t>
      </w:r>
      <w:r w:rsidR="00EC3B60">
        <w:t xml:space="preserve">, </w:t>
      </w:r>
      <w:r w:rsidR="00F15F9A">
        <w:t xml:space="preserve">Common Wheat </w:t>
      </w:r>
      <w:r w:rsidR="00F15F9A" w:rsidRPr="005131D4">
        <w:rPr>
          <w:i/>
          <w:iCs/>
        </w:rPr>
        <w:t>Triticum aestivum</w:t>
      </w:r>
      <w:r w:rsidR="00F15F9A">
        <w:t xml:space="preserve">, </w:t>
      </w:r>
      <w:r w:rsidR="003B58DD">
        <w:t xml:space="preserve">Cowpea </w:t>
      </w:r>
      <w:r w:rsidR="003B58DD" w:rsidRPr="005131D4">
        <w:rPr>
          <w:i/>
          <w:iCs/>
        </w:rPr>
        <w:t>Vigna unguiculata</w:t>
      </w:r>
      <w:r w:rsidR="003B58DD">
        <w:t xml:space="preserve">, </w:t>
      </w:r>
      <w:r w:rsidR="00EC3B60">
        <w:t xml:space="preserve">Crimson Clover, </w:t>
      </w:r>
      <w:r w:rsidR="00EC3B60" w:rsidRPr="005131D4">
        <w:rPr>
          <w:i/>
          <w:iCs/>
        </w:rPr>
        <w:t xml:space="preserve">Trifolium </w:t>
      </w:r>
      <w:proofErr w:type="spellStart"/>
      <w:r w:rsidR="00EC3B60" w:rsidRPr="005131D4">
        <w:rPr>
          <w:i/>
          <w:iCs/>
        </w:rPr>
        <w:t>incarnatum</w:t>
      </w:r>
      <w:proofErr w:type="spellEnd"/>
      <w:r w:rsidR="00EC3B60">
        <w:t xml:space="preserve">, </w:t>
      </w:r>
      <w:r w:rsidR="00BF51C8">
        <w:t xml:space="preserve">Daikon Radish </w:t>
      </w:r>
      <w:r w:rsidR="00BF51C8" w:rsidRPr="005131D4">
        <w:rPr>
          <w:i/>
          <w:iCs/>
        </w:rPr>
        <w:t>Raphanus sativus</w:t>
      </w:r>
      <w:r w:rsidR="00BF51C8">
        <w:t xml:space="preserve">, </w:t>
      </w:r>
      <w:r w:rsidR="003B58DD">
        <w:t xml:space="preserve">Faba Bean </w:t>
      </w:r>
      <w:r w:rsidR="003B58DD" w:rsidRPr="005131D4">
        <w:rPr>
          <w:i/>
          <w:iCs/>
        </w:rPr>
        <w:t xml:space="preserve">Vicia </w:t>
      </w:r>
      <w:proofErr w:type="spellStart"/>
      <w:r w:rsidR="003B58DD" w:rsidRPr="005131D4">
        <w:rPr>
          <w:i/>
          <w:iCs/>
        </w:rPr>
        <w:t>faba</w:t>
      </w:r>
      <w:proofErr w:type="spellEnd"/>
      <w:r w:rsidR="003B58DD">
        <w:t xml:space="preserve">, </w:t>
      </w:r>
      <w:r w:rsidR="00BF51C8">
        <w:t xml:space="preserve">Hairy Vetch </w:t>
      </w:r>
      <w:r w:rsidR="00BF51C8" w:rsidRPr="005131D4">
        <w:rPr>
          <w:i/>
          <w:iCs/>
        </w:rPr>
        <w:t xml:space="preserve">Vicia </w:t>
      </w:r>
      <w:proofErr w:type="spellStart"/>
      <w:r w:rsidR="00BF51C8" w:rsidRPr="005131D4">
        <w:rPr>
          <w:i/>
          <w:iCs/>
        </w:rPr>
        <w:t>villosa</w:t>
      </w:r>
      <w:proofErr w:type="spellEnd"/>
      <w:r w:rsidR="00BF51C8">
        <w:t xml:space="preserve">, </w:t>
      </w:r>
      <w:r w:rsidR="007625C4">
        <w:t xml:space="preserve">Rapeseed </w:t>
      </w:r>
      <w:r w:rsidR="007625C4" w:rsidRPr="005131D4">
        <w:rPr>
          <w:i/>
          <w:iCs/>
        </w:rPr>
        <w:t>Brassica napus</w:t>
      </w:r>
      <w:r w:rsidR="007625C4">
        <w:t xml:space="preserve">, </w:t>
      </w:r>
      <w:r w:rsidR="00BF51C8">
        <w:t xml:space="preserve">Red Clover </w:t>
      </w:r>
      <w:r w:rsidR="00BF51C8" w:rsidRPr="005131D4">
        <w:rPr>
          <w:i/>
          <w:iCs/>
        </w:rPr>
        <w:t>Trifolium pratense</w:t>
      </w:r>
      <w:r w:rsidR="00BF51C8">
        <w:t xml:space="preserve">, </w:t>
      </w:r>
      <w:r w:rsidR="007625C4">
        <w:t xml:space="preserve">Serradella </w:t>
      </w:r>
      <w:proofErr w:type="spellStart"/>
      <w:r w:rsidR="007625C4" w:rsidRPr="005131D4">
        <w:rPr>
          <w:i/>
          <w:iCs/>
        </w:rPr>
        <w:t>Ornithopsus</w:t>
      </w:r>
      <w:proofErr w:type="spellEnd"/>
      <w:r w:rsidR="007625C4" w:rsidRPr="005131D4">
        <w:rPr>
          <w:i/>
          <w:iCs/>
        </w:rPr>
        <w:t xml:space="preserve"> </w:t>
      </w:r>
      <w:proofErr w:type="spellStart"/>
      <w:r w:rsidR="007625C4" w:rsidRPr="005131D4">
        <w:rPr>
          <w:i/>
          <w:iCs/>
        </w:rPr>
        <w:t>sativua</w:t>
      </w:r>
      <w:proofErr w:type="spellEnd"/>
      <w:r w:rsidR="007625C4">
        <w:t xml:space="preserve">, Sunn Hemp </w:t>
      </w:r>
      <w:r w:rsidR="007625C4" w:rsidRPr="005131D4">
        <w:rPr>
          <w:i/>
          <w:iCs/>
        </w:rPr>
        <w:t xml:space="preserve">Crotalaria </w:t>
      </w:r>
      <w:proofErr w:type="spellStart"/>
      <w:r w:rsidR="007625C4" w:rsidRPr="005131D4">
        <w:rPr>
          <w:i/>
          <w:iCs/>
        </w:rPr>
        <w:t>juncea</w:t>
      </w:r>
      <w:proofErr w:type="spellEnd"/>
      <w:r w:rsidR="00693569">
        <w:t xml:space="preserve"> and </w:t>
      </w:r>
      <w:r w:rsidR="00BF51C8">
        <w:t xml:space="preserve">Winter/Field Peas </w:t>
      </w:r>
      <w:r w:rsidR="00BF51C8" w:rsidRPr="005131D4">
        <w:rPr>
          <w:i/>
          <w:iCs/>
        </w:rPr>
        <w:t>Pisum sativum</w:t>
      </w:r>
      <w:r w:rsidR="00693569">
        <w:rPr>
          <w:i/>
          <w:iCs/>
        </w:rPr>
        <w:t>.</w:t>
      </w:r>
    </w:p>
    <w:p w14:paraId="70B89C55" w14:textId="3B2A4D5D" w:rsidR="00B82133" w:rsidRDefault="00B82133" w:rsidP="00B82133">
      <w:pPr>
        <w:pStyle w:val="ListParagraph"/>
        <w:spacing w:after="240" w:line="240" w:lineRule="auto"/>
        <w:ind w:left="360"/>
        <w:contextualSpacing w:val="0"/>
      </w:pPr>
      <w:bookmarkStart w:id="2" w:name="_Hlk151542664"/>
      <w:bookmarkStart w:id="3" w:name="_Hlk151796849"/>
      <w:bookmarkStart w:id="4" w:name="_Hlk148788425"/>
      <w:r>
        <w:rPr>
          <w:b/>
          <w:bCs/>
        </w:rPr>
        <w:t>Implications (</w:t>
      </w:r>
      <w:r w:rsidR="007B0CDD">
        <w:rPr>
          <w:b/>
          <w:bCs/>
        </w:rPr>
        <w:t>Benefits</w:t>
      </w:r>
      <w:r>
        <w:rPr>
          <w:b/>
          <w:bCs/>
        </w:rPr>
        <w:t>)</w:t>
      </w:r>
      <w:r w:rsidR="007B0CDD">
        <w:rPr>
          <w:b/>
          <w:bCs/>
        </w:rPr>
        <w:t xml:space="preserve">.  </w:t>
      </w:r>
      <w:bookmarkEnd w:id="2"/>
      <w:r w:rsidR="00693569">
        <w:t xml:space="preserve">Cover crops </w:t>
      </w:r>
      <w:bookmarkEnd w:id="3"/>
      <w:r w:rsidR="00693569">
        <w:t>provide multiple farm and off farm benefits to their communities. Some of the i</w:t>
      </w:r>
      <w:r w:rsidR="00693569" w:rsidRPr="005131D4">
        <w:t xml:space="preserve">ntended </w:t>
      </w:r>
      <w:r w:rsidR="00693569">
        <w:t>benefits</w:t>
      </w:r>
      <w:r w:rsidR="00693569" w:rsidRPr="005131D4">
        <w:t xml:space="preserve"> </w:t>
      </w:r>
      <w:proofErr w:type="gramStart"/>
      <w:r w:rsidR="00693569" w:rsidRPr="005131D4">
        <w:t>include:</w:t>
      </w:r>
      <w:proofErr w:type="gramEnd"/>
      <w:r w:rsidR="00693569" w:rsidRPr="005131D4">
        <w:t xml:space="preserve"> earthworm population, erosion control, livestock forage, microbial population including pathogen suppression, n</w:t>
      </w:r>
      <w:r w:rsidR="002236E2">
        <w:t>utrient</w:t>
      </w:r>
      <w:r w:rsidR="00693569" w:rsidRPr="005131D4">
        <w:t xml:space="preserve"> scavenger to avoid </w:t>
      </w:r>
      <w:r w:rsidR="00B74342">
        <w:t xml:space="preserve">winter </w:t>
      </w:r>
      <w:r w:rsidR="00693569" w:rsidRPr="005131D4">
        <w:t>loss, nitrogen source, nutrient availability, organic matter addition, pollinator habitat, soil hydraulic properties</w:t>
      </w:r>
      <w:r w:rsidR="00283B93">
        <w:t xml:space="preserve"> (infiltration, storage, release and losses)</w:t>
      </w:r>
      <w:r w:rsidR="00693569" w:rsidRPr="005131D4">
        <w:t xml:space="preserve">, soil structure </w:t>
      </w:r>
      <w:r w:rsidR="00283B93">
        <w:t>including</w:t>
      </w:r>
      <w:r w:rsidR="00693569" w:rsidRPr="005131D4">
        <w:t xml:space="preserve"> compaction</w:t>
      </w:r>
      <w:r w:rsidR="00283B93">
        <w:t xml:space="preserve"> </w:t>
      </w:r>
      <w:r w:rsidR="0008695B">
        <w:t>amelioration</w:t>
      </w:r>
      <w:r w:rsidR="00693569" w:rsidRPr="005131D4">
        <w:t xml:space="preserve">, soil temperature </w:t>
      </w:r>
      <w:r w:rsidR="00632588">
        <w:t xml:space="preserve">moderation </w:t>
      </w:r>
      <w:r w:rsidR="00693569" w:rsidRPr="005131D4">
        <w:t>and weed suppression</w:t>
      </w:r>
      <w:r w:rsidR="00283B93">
        <w:t xml:space="preserve">. </w:t>
      </w:r>
    </w:p>
    <w:p w14:paraId="0626396A" w14:textId="37D92623" w:rsidR="001A25F4" w:rsidRPr="00B82133" w:rsidRDefault="002E0645" w:rsidP="00B82133">
      <w:pPr>
        <w:pStyle w:val="ListParagraph"/>
        <w:spacing w:after="240" w:line="240" w:lineRule="auto"/>
        <w:ind w:left="360"/>
        <w:contextualSpacing w:val="0"/>
        <w:rPr>
          <w:b/>
          <w:bCs/>
        </w:rPr>
      </w:pPr>
      <w:r>
        <w:rPr>
          <w:b/>
          <w:bCs/>
        </w:rPr>
        <w:t>Implications (</w:t>
      </w:r>
      <w:r w:rsidRPr="00B82E36">
        <w:rPr>
          <w:b/>
          <w:bCs/>
        </w:rPr>
        <w:t>Risks</w:t>
      </w:r>
      <w:r w:rsidR="009D3E77">
        <w:rPr>
          <w:b/>
          <w:bCs/>
        </w:rPr>
        <w:t xml:space="preserve"> and</w:t>
      </w:r>
      <w:r w:rsidRPr="00B82E36">
        <w:rPr>
          <w:b/>
          <w:bCs/>
        </w:rPr>
        <w:t xml:space="preserve"> Unintended Adverse Consequences</w:t>
      </w:r>
      <w:r>
        <w:rPr>
          <w:b/>
          <w:bCs/>
        </w:rPr>
        <w:t>)</w:t>
      </w:r>
      <w:r w:rsidR="00140B37">
        <w:rPr>
          <w:b/>
          <w:bCs/>
        </w:rPr>
        <w:t>.</w:t>
      </w:r>
      <w:r>
        <w:rPr>
          <w:b/>
          <w:bCs/>
        </w:rPr>
        <w:t xml:space="preserve"> </w:t>
      </w:r>
      <w:r w:rsidR="001A25F4">
        <w:t>Winter weeds used for cover can host overwintering insect pests and diseases (e.g.</w:t>
      </w:r>
      <w:r w:rsidR="009E43DE">
        <w:t xml:space="preserve"> Henbit</w:t>
      </w:r>
      <w:r w:rsidR="001A25F4">
        <w:t xml:space="preserve"> </w:t>
      </w:r>
      <w:r w:rsidR="001A25F4" w:rsidRPr="00F82EDB">
        <w:rPr>
          <w:i/>
          <w:iCs/>
        </w:rPr>
        <w:t>Lamium amplexicaule</w:t>
      </w:r>
      <w:r w:rsidR="001A25F4">
        <w:t>)</w:t>
      </w:r>
      <w:r w:rsidR="00F74BF8">
        <w:t>, inhibit cotton germination via allelopathy</w:t>
      </w:r>
      <w:r w:rsidR="001A25F4">
        <w:t xml:space="preserve"> and persist to compete with cotton (e.g. </w:t>
      </w:r>
      <w:r w:rsidR="00A417BA">
        <w:t xml:space="preserve">Horseweed </w:t>
      </w:r>
      <w:r w:rsidR="001A25F4" w:rsidRPr="001941E8">
        <w:rPr>
          <w:i/>
          <w:iCs/>
        </w:rPr>
        <w:t>Erigeron canadensis</w:t>
      </w:r>
      <w:r w:rsidR="001A25F4">
        <w:t xml:space="preserve"> and</w:t>
      </w:r>
      <w:r w:rsidR="008A5C3E">
        <w:t xml:space="preserve"> Annual Ryegrass</w:t>
      </w:r>
      <w:r w:rsidR="001A25F4">
        <w:t xml:space="preserve"> </w:t>
      </w:r>
      <w:r w:rsidR="001A25F4" w:rsidRPr="001941E8">
        <w:rPr>
          <w:i/>
          <w:iCs/>
        </w:rPr>
        <w:t xml:space="preserve">Lolium </w:t>
      </w:r>
      <w:proofErr w:type="spellStart"/>
      <w:r w:rsidR="001A25F4" w:rsidRPr="001941E8">
        <w:rPr>
          <w:i/>
          <w:iCs/>
        </w:rPr>
        <w:t>multiflorum</w:t>
      </w:r>
      <w:proofErr w:type="spellEnd"/>
      <w:r w:rsidR="00283B93">
        <w:t>).</w:t>
      </w:r>
      <w:r w:rsidR="001A25F4">
        <w:t xml:space="preserve"> Cover crops also pose </w:t>
      </w:r>
      <w:r w:rsidR="00283B93">
        <w:t xml:space="preserve">management </w:t>
      </w:r>
      <w:r w:rsidR="001A25F4">
        <w:t>risks since some may be difficult to terminate without foliar herbicides or heavy roller crimpers</w:t>
      </w:r>
      <w:r w:rsidR="00B82851">
        <w:t xml:space="preserve"> or may release N</w:t>
      </w:r>
      <w:r w:rsidR="00B82851" w:rsidRPr="00B82851">
        <w:rPr>
          <w:vertAlign w:val="subscript"/>
        </w:rPr>
        <w:t>2</w:t>
      </w:r>
      <w:r w:rsidR="00B82851">
        <w:t xml:space="preserve">O if </w:t>
      </w:r>
      <w:r w:rsidR="00CA3EC2">
        <w:t>immature at termination</w:t>
      </w:r>
      <w:r w:rsidR="001A25F4">
        <w:t xml:space="preserve">. Some </w:t>
      </w:r>
      <w:r w:rsidR="00283B93">
        <w:t xml:space="preserve">cover </w:t>
      </w:r>
      <w:r w:rsidR="00283B93">
        <w:lastRenderedPageBreak/>
        <w:t xml:space="preserve">crops </w:t>
      </w:r>
      <w:r w:rsidR="001A25F4">
        <w:t xml:space="preserve">may reseed thus persisting to the detriment of future cropping decisions. Where irrigation and rainfall are less than annual ET cotton, cover crops utilize the limited moisture without generating a harvestable crop. This </w:t>
      </w:r>
      <w:r w:rsidR="00631FB8">
        <w:t xml:space="preserve">moisture </w:t>
      </w:r>
      <w:r w:rsidR="001A25F4">
        <w:t>risk discourages grower adoption unless the non-harvested benefits of cover crops exceed the risk from reduced availability of water for the harvested crop – for example, wind erosion protection in sandy fields.</w:t>
      </w:r>
      <w:r w:rsidR="001A25F4" w:rsidRPr="001A25F4">
        <w:t xml:space="preserve"> </w:t>
      </w:r>
      <w:r w:rsidR="001A25F4">
        <w:t xml:space="preserve">The greatest risk of cover crops where moisture is limited occurs at </w:t>
      </w:r>
      <w:proofErr w:type="gramStart"/>
      <w:r w:rsidR="001A25F4">
        <w:t>planting, if</w:t>
      </w:r>
      <w:proofErr w:type="gramEnd"/>
      <w:r w:rsidR="001A25F4">
        <w:t xml:space="preserve"> a cover crop has sufficiently depleted soil moisture </w:t>
      </w:r>
      <w:r w:rsidR="002236E2">
        <w:t xml:space="preserve">such </w:t>
      </w:r>
      <w:r w:rsidR="001A25F4">
        <w:t xml:space="preserve">that a healthy cotton stand cannot be achieved. </w:t>
      </w:r>
    </w:p>
    <w:p w14:paraId="1D5ACAFC" w14:textId="75FF59C1" w:rsidR="002E0645" w:rsidRDefault="009D3E77" w:rsidP="00641BCC">
      <w:pPr>
        <w:pStyle w:val="ListParagraph"/>
        <w:spacing w:after="240" w:line="240" w:lineRule="auto"/>
        <w:ind w:left="360"/>
        <w:contextualSpacing w:val="0"/>
      </w:pPr>
      <w:r>
        <w:rPr>
          <w:b/>
          <w:bCs/>
        </w:rPr>
        <w:t>Im</w:t>
      </w:r>
      <w:r w:rsidR="00B82133">
        <w:rPr>
          <w:b/>
          <w:bCs/>
        </w:rPr>
        <w:t>plications (</w:t>
      </w:r>
      <w:r w:rsidRPr="00B82E36">
        <w:rPr>
          <w:b/>
          <w:bCs/>
        </w:rPr>
        <w:t>Needed Changes</w:t>
      </w:r>
      <w:r>
        <w:rPr>
          <w:b/>
          <w:bCs/>
        </w:rPr>
        <w:t>)</w:t>
      </w:r>
      <w:r w:rsidR="00140B37">
        <w:rPr>
          <w:b/>
          <w:bCs/>
        </w:rPr>
        <w:t>.</w:t>
      </w:r>
      <w:r>
        <w:rPr>
          <w:b/>
          <w:bCs/>
        </w:rPr>
        <w:t xml:space="preserve"> </w:t>
      </w:r>
      <w:r w:rsidR="001A25F4">
        <w:t xml:space="preserve">To fully utilize cover crops requires local research to evaluate optimum species and cultivars, </w:t>
      </w:r>
      <w:r w:rsidR="000A5D56">
        <w:t>species mixtures</w:t>
      </w:r>
      <w:r w:rsidR="001A25F4">
        <w:t xml:space="preserve">, planting methods/timing, agronomy, termination methods/timing and a local seed supply of cover crop seed uncontaminated with weed seeds. </w:t>
      </w:r>
      <w:r w:rsidR="002E0645">
        <w:t xml:space="preserve">The requirements for successful management of cover crops makes their adoption challenging in small farms unless the research, education and seed access are </w:t>
      </w:r>
      <w:r w:rsidR="003546E6">
        <w:t>all installed locally</w:t>
      </w:r>
      <w:r w:rsidR="002E0645">
        <w:t xml:space="preserve">. Cover crops are feasible in medium sized farms with access to technology and off-farm inputs. Where each person is responsible for many hectares (&gt;200) </w:t>
      </w:r>
      <w:r w:rsidR="000A5D56">
        <w:t xml:space="preserve">there may be insufficient labor to </w:t>
      </w:r>
      <w:r w:rsidR="002E0645">
        <w:t>plant and harvest (or terminat</w:t>
      </w:r>
      <w:r w:rsidR="002236E2">
        <w:t>e</w:t>
      </w:r>
      <w:r w:rsidR="002E0645">
        <w:t xml:space="preserve">) both the cotton crop and the cover crop. </w:t>
      </w:r>
      <w:r w:rsidR="007E0C70" w:rsidRPr="001B2F57">
        <w:t>Regardless of the farm size, cover crop adoption is more challenging where soil moisture (rain, storage, or irrigation) is insufficient for full cotton production</w:t>
      </w:r>
      <w:r w:rsidR="007E0C70">
        <w:t xml:space="preserve">. </w:t>
      </w:r>
      <w:r w:rsidR="00CE1633">
        <w:t xml:space="preserve">Improved long range weather forecasts along with tools to precisely monitor soil moisture and abruptly terminate the cover crop would mitigate some of the </w:t>
      </w:r>
      <w:r w:rsidR="009B7983">
        <w:t xml:space="preserve">cover crop </w:t>
      </w:r>
      <w:r w:rsidR="00CE1633">
        <w:t>risk</w:t>
      </w:r>
      <w:r w:rsidR="009B7983">
        <w:t xml:space="preserve"> in low moisture environments</w:t>
      </w:r>
      <w:r w:rsidR="00995272">
        <w:t xml:space="preserve"> by </w:t>
      </w:r>
      <w:r w:rsidR="00E77FDC">
        <w:t>allow</w:t>
      </w:r>
      <w:r w:rsidR="00995272">
        <w:t>ing</w:t>
      </w:r>
      <w:r w:rsidR="00E77FDC">
        <w:t xml:space="preserve"> growers to preserve necessary soil moisture in response to </w:t>
      </w:r>
      <w:r w:rsidR="00995272">
        <w:t xml:space="preserve">unanticipated </w:t>
      </w:r>
      <w:r w:rsidR="005F757E">
        <w:t>winter drought</w:t>
      </w:r>
      <w:r w:rsidR="00E77FDC">
        <w:t xml:space="preserve">. </w:t>
      </w:r>
      <w:r w:rsidR="008924CA">
        <w:t xml:space="preserve"> </w:t>
      </w:r>
    </w:p>
    <w:p w14:paraId="159DFC9C" w14:textId="52AA7F44" w:rsidR="00AD039E" w:rsidRDefault="00AD039E" w:rsidP="00AD039E">
      <w:pPr>
        <w:pStyle w:val="ListParagraph"/>
        <w:numPr>
          <w:ilvl w:val="0"/>
          <w:numId w:val="5"/>
        </w:numPr>
        <w:spacing w:after="240" w:line="240" w:lineRule="auto"/>
        <w:contextualSpacing w:val="0"/>
      </w:pPr>
      <w:r w:rsidRPr="00057257">
        <w:rPr>
          <w:b/>
          <w:bCs/>
        </w:rPr>
        <w:t>No-till.</w:t>
      </w:r>
      <w:r>
        <w:t xml:space="preserve"> </w:t>
      </w:r>
      <w:r>
        <w:rPr>
          <w:rStyle w:val="FootnoteReference"/>
        </w:rPr>
        <w:footnoteReference w:id="17"/>
      </w:r>
      <w:r w:rsidR="00E562D4">
        <w:rPr>
          <w:rStyle w:val="FootnoteReference"/>
        </w:rPr>
        <w:footnoteReference w:id="18"/>
      </w:r>
      <w:r w:rsidR="003441A7">
        <w:rPr>
          <w:rStyle w:val="FootnoteReference"/>
        </w:rPr>
        <w:footnoteReference w:id="19"/>
      </w:r>
      <w:r w:rsidR="004A6327">
        <w:rPr>
          <w:rStyle w:val="FootnoteReference"/>
        </w:rPr>
        <w:footnoteReference w:id="20"/>
      </w:r>
      <w:r w:rsidR="009B7160">
        <w:rPr>
          <w:rStyle w:val="FootnoteReference"/>
        </w:rPr>
        <w:footnoteReference w:id="21"/>
      </w:r>
      <w:r w:rsidR="00055D8E">
        <w:rPr>
          <w:rStyle w:val="FootnoteReference"/>
        </w:rPr>
        <w:footnoteReference w:id="22"/>
      </w:r>
      <w:r w:rsidR="000C297C">
        <w:rPr>
          <w:rStyle w:val="FootnoteReference"/>
        </w:rPr>
        <w:footnoteReference w:id="23"/>
      </w:r>
      <w:r w:rsidR="00E02EE8">
        <w:rPr>
          <w:rStyle w:val="FootnoteReference"/>
        </w:rPr>
        <w:footnoteReference w:id="24"/>
      </w:r>
      <w:r w:rsidR="00CA2A7D">
        <w:rPr>
          <w:rStyle w:val="FootnoteReference"/>
        </w:rPr>
        <w:footnoteReference w:id="25"/>
      </w:r>
      <w:r w:rsidR="00735247">
        <w:rPr>
          <w:rStyle w:val="FootnoteReference"/>
        </w:rPr>
        <w:footnoteReference w:id="26"/>
      </w:r>
      <w:r w:rsidR="002F3539">
        <w:rPr>
          <w:rStyle w:val="FootnoteReference"/>
        </w:rPr>
        <w:footnoteReference w:id="27"/>
      </w:r>
      <w:r w:rsidR="00C75DB0">
        <w:rPr>
          <w:rStyle w:val="FootnoteReference"/>
        </w:rPr>
        <w:footnoteReference w:id="28"/>
      </w:r>
      <w:r w:rsidR="000C297C">
        <w:t xml:space="preserve"> </w:t>
      </w:r>
      <w:r>
        <w:t xml:space="preserve">No-till or zero-till farming does not disturb the soil other than to place seed. Residue is retained on the soil surface. Weeds are not cultivated or hoed. No-till is very challenging to practice on small farms because of the difficulty of controlling weeds without disturbing the soil during cultivation or hand weeding. No-till farmers usually rely on herbicide weed control. Non-herbicidal, no-till is challenging since it </w:t>
      </w:r>
      <w:r w:rsidR="002236E2">
        <w:t>require</w:t>
      </w:r>
      <w:r>
        <w:t>s long-term strategies to manage the existing weed seed bank and prevent introduced weed seeds or escape weeds. Examples of non-herbicidal, no-till weed control include: high residue (&gt;</w:t>
      </w:r>
      <w:r w:rsidR="0023396F">
        <w:t>6</w:t>
      </w:r>
      <w:r>
        <w:t xml:space="preserve"> MT per hectare of Cereal Rye </w:t>
      </w:r>
      <w:r w:rsidRPr="008E4C92">
        <w:rPr>
          <w:i/>
          <w:iCs/>
        </w:rPr>
        <w:t>Secale cereale</w:t>
      </w:r>
      <w:r>
        <w:t xml:space="preserve">) cover crops, weed suppressing rotational crops, solarization and summer flooding. Farms with greater than 200 hectares per person have predominately shifted to herbicide weed control versus more labor-intensive cultivation and hand weeding. No-till complements this shift since one person operating a large precision application ground sprayer can treat 200 hectares per day. Thus, labor savings has been a major driver for both no-till adoption and the engineering of equipment capable of covering large </w:t>
      </w:r>
      <w:r w:rsidR="0023396F">
        <w:t>hectares</w:t>
      </w:r>
      <w:r>
        <w:t xml:space="preserve"> in one day.</w:t>
      </w:r>
    </w:p>
    <w:p w14:paraId="68F09CA0" w14:textId="1EA312B0" w:rsidR="00AD039E" w:rsidRDefault="00AD039E" w:rsidP="00AD039E">
      <w:pPr>
        <w:pStyle w:val="ListParagraph"/>
        <w:spacing w:after="240" w:line="240" w:lineRule="auto"/>
        <w:ind w:left="360"/>
        <w:contextualSpacing w:val="0"/>
      </w:pPr>
      <w:r>
        <w:rPr>
          <w:b/>
          <w:bCs/>
        </w:rPr>
        <w:lastRenderedPageBreak/>
        <w:t>Implications (Benefits).</w:t>
      </w:r>
      <w:r>
        <w:t xml:space="preserve"> The driving benefits for no-till adoption are labor availability and production costs. Farmers realize savings in capital, fuel and labor by eliminating both primary tillage (moldboard plows, subsoils, rippers, etc.) and secondary tillage (disc plows, field cultivators, harrows, etc.). Much of these tillage operations were self-inflicting cycles: heavy equipment traffic on soils with poor physical structure leads to deep compaction that requires heavy primary tillage equipment to loosen the compacted soil; mechanical cultivation to uproot weeds disturbs the soil bringing new weed seeds to the surface where they germinate during the next rain and require more cultivation; seedbed preparation creates fine soil aggregates that are vulnerable to wind erosion and melting after a rain which then requires more tillage to roughen the soil surface and increase water infiltration. Although the benefits of no-till (zero-till) often take 3 to 7 years to be fully realized on the farm, they allow farmers to break out of these vicious cycles: no-till fields are less vulnerable to deep compaction and any shallow compaction can be addressed by crop and cover crop roots; weeds seeds on the surface deteriorate more rapidly and </w:t>
      </w:r>
      <w:r w:rsidR="006A7FE1">
        <w:t xml:space="preserve">deep placed </w:t>
      </w:r>
      <w:r>
        <w:t>seeds do not sprout; no-till fields have residue on the surface that protects crops from wind erosion; undisturbed macropores left by earthworms and decaying roots permit rapid water infiltration. Other benefits of no-till parallel those of cover crops and reduced tillage: surface residue stabilizes daily soil temperature range promoting root and fungal growth; no-till slows oxygen movement into the soil and the oxidation of soil organic matter which promotes carbon sequestration; soil organic matter promotes beneficial microbial populations and nutrient retention in organic material</w:t>
      </w:r>
      <w:r w:rsidR="003265EF">
        <w:t xml:space="preserve">; </w:t>
      </w:r>
      <w:r w:rsidR="000C1204">
        <w:t xml:space="preserve">cotton yields are higher especially under rainfed </w:t>
      </w:r>
      <w:r w:rsidR="0089181D">
        <w:t>water</w:t>
      </w:r>
      <w:r w:rsidR="000C1204">
        <w:t>-</w:t>
      </w:r>
      <w:r w:rsidR="0089181D">
        <w:t>limited</w:t>
      </w:r>
      <w:r w:rsidR="000C1204">
        <w:t xml:space="preserve"> fields</w:t>
      </w:r>
      <w:r>
        <w:t>. The extent of benefits from no-till is still being explored.</w:t>
      </w:r>
    </w:p>
    <w:p w14:paraId="71B5898D" w14:textId="7F058171" w:rsidR="00AD039E" w:rsidRDefault="00AD039E" w:rsidP="00AD039E">
      <w:pPr>
        <w:pStyle w:val="ListParagraph"/>
        <w:spacing w:after="240" w:line="240" w:lineRule="auto"/>
        <w:ind w:left="360"/>
        <w:contextualSpacing w:val="0"/>
      </w:pPr>
      <w:bookmarkStart w:id="5" w:name="_Hlk148791564"/>
      <w:r w:rsidRPr="00643A94">
        <w:rPr>
          <w:b/>
          <w:bCs/>
        </w:rPr>
        <w:t>Implications (Risks</w:t>
      </w:r>
      <w:r>
        <w:rPr>
          <w:b/>
          <w:bCs/>
        </w:rPr>
        <w:t xml:space="preserve"> and </w:t>
      </w:r>
      <w:r w:rsidRPr="00643A94">
        <w:rPr>
          <w:b/>
          <w:bCs/>
        </w:rPr>
        <w:t>Unintended Adverse Consequences)</w:t>
      </w:r>
      <w:r>
        <w:rPr>
          <w:b/>
          <w:bCs/>
        </w:rPr>
        <w:t>.</w:t>
      </w:r>
      <w:r w:rsidRPr="00643A94">
        <w:t xml:space="preserve"> </w:t>
      </w:r>
      <w:r>
        <w:t>No-till introduce</w:t>
      </w:r>
      <w:r w:rsidR="006A7FE1">
        <w:t>s</w:t>
      </w:r>
      <w:r>
        <w:t xml:space="preserve"> multiple crop production risks. Getting a stand in high residue (often cooler at planting) soils with a higher fungal pathogen spore load requires vigorous cotton planting seed, fungicide seed treatments, occasionally supplemental fungicides, no-till planters and planter/planting expertise. Stratification of immobile nutrients from surface applied fertilizer</w:t>
      </w:r>
      <w:r w:rsidR="003441A7">
        <w:t>, especially P</w:t>
      </w:r>
      <w:r w:rsidR="006A7FE1">
        <w:t xml:space="preserve"> and K</w:t>
      </w:r>
      <w:r w:rsidR="003441A7">
        <w:t>,</w:t>
      </w:r>
      <w:r>
        <w:t xml:space="preserve"> can restrict uptake when surface roots are inactive. The abrupt transition to no-till on farms without access to foliar selective herbicides poses additional risks of crop failure from weed competition.</w:t>
      </w:r>
      <w:bookmarkEnd w:id="5"/>
    </w:p>
    <w:p w14:paraId="03A984ED" w14:textId="52813B82" w:rsidR="00AD039E" w:rsidRDefault="00AD039E" w:rsidP="00BC62CD">
      <w:pPr>
        <w:pStyle w:val="ListParagraph"/>
        <w:spacing w:after="240" w:line="240" w:lineRule="auto"/>
        <w:ind w:left="360"/>
        <w:contextualSpacing w:val="0"/>
      </w:pPr>
      <w:r w:rsidRPr="00643A94">
        <w:rPr>
          <w:b/>
          <w:bCs/>
        </w:rPr>
        <w:t>Implications (Needed Changes)</w:t>
      </w:r>
      <w:r>
        <w:rPr>
          <w:b/>
          <w:bCs/>
        </w:rPr>
        <w:t>.</w:t>
      </w:r>
      <w:r w:rsidRPr="00643A94">
        <w:t xml:space="preserve"> </w:t>
      </w:r>
      <w:r>
        <w:t xml:space="preserve">The expansion of no-till on small farms requires either adoption of herbicides or non-mechanical weed control. Currently, selective foliar herbicides combined with soil residual herbicides are the cost-effective option to control weeds in no-till cotton without accelerating herbicide resistance in weeds. Laser weeders are commercially available for high value vegetable crops, but are not economically feasible for cotton. Significant research and development </w:t>
      </w:r>
      <w:proofErr w:type="gramStart"/>
      <w:r>
        <w:t>is</w:t>
      </w:r>
      <w:proofErr w:type="gramEnd"/>
      <w:r>
        <w:t xml:space="preserve"> needed to find additional non-herbicidal weed control strategies for no-till farming. </w:t>
      </w:r>
    </w:p>
    <w:bookmarkEnd w:id="4"/>
    <w:p w14:paraId="2BA9652F" w14:textId="575398F7" w:rsidR="00AD039E" w:rsidRDefault="00AD039E" w:rsidP="00AD039E">
      <w:pPr>
        <w:pStyle w:val="ListParagraph"/>
        <w:numPr>
          <w:ilvl w:val="0"/>
          <w:numId w:val="5"/>
        </w:numPr>
        <w:spacing w:after="240" w:line="240" w:lineRule="auto"/>
        <w:contextualSpacing w:val="0"/>
      </w:pPr>
      <w:r>
        <w:rPr>
          <w:b/>
          <w:bCs/>
        </w:rPr>
        <w:t>Reduced till with surface residue retained.</w:t>
      </w:r>
      <w:r w:rsidR="00DC200F">
        <w:rPr>
          <w:rStyle w:val="FootnoteReference"/>
        </w:rPr>
        <w:footnoteReference w:id="29"/>
      </w:r>
      <w:r w:rsidR="00614606">
        <w:rPr>
          <w:rStyle w:val="FootnoteReference"/>
          <w:b/>
          <w:bCs/>
        </w:rPr>
        <w:footnoteReference w:id="30"/>
      </w:r>
      <w:r w:rsidR="005C1C49">
        <w:rPr>
          <w:rStyle w:val="FootnoteReference"/>
          <w:b/>
          <w:bCs/>
        </w:rPr>
        <w:footnoteReference w:id="31"/>
      </w:r>
      <w:r w:rsidR="00DA0ABB">
        <w:rPr>
          <w:rStyle w:val="FootnoteReference"/>
        </w:rPr>
        <w:footnoteReference w:id="32"/>
      </w:r>
      <w:r w:rsidR="000E6F57">
        <w:rPr>
          <w:rStyle w:val="FootnoteReference"/>
        </w:rPr>
        <w:footnoteReference w:id="33"/>
      </w:r>
      <w:r w:rsidR="00F4388F">
        <w:rPr>
          <w:rStyle w:val="FootnoteReference"/>
        </w:rPr>
        <w:footnoteReference w:id="34"/>
      </w:r>
      <w:r w:rsidR="00FA63CD">
        <w:rPr>
          <w:rStyle w:val="FootnoteReference"/>
        </w:rPr>
        <w:footnoteReference w:id="35"/>
      </w:r>
      <w:r>
        <w:t xml:space="preserve"> </w:t>
      </w:r>
      <w:r w:rsidRPr="00F91B4E">
        <w:t xml:space="preserve">Reduced </w:t>
      </w:r>
      <w:r>
        <w:t xml:space="preserve">tillage is very feasible on small farms where crop residue is not removed because hand hoeing only disturbs the surface soil near the weed. Animal drawn field cultivators generally undercut weeds, leaving the subsoil intact and uncompacted with plant residue on the surface. Tillage equipment for medium to large mechanized farms has been developed that </w:t>
      </w:r>
      <w:r>
        <w:lastRenderedPageBreak/>
        <w:t>creates a narrow seed bed planting zone leaving most of the plant residue on the surface. Even where subsoils become compacted or consolidated, strip till equipment can loosen the subsoil without burying plant residue.</w:t>
      </w:r>
    </w:p>
    <w:p w14:paraId="1C9B8355" w14:textId="3C745DFA" w:rsidR="00AD039E" w:rsidRDefault="00AD039E" w:rsidP="00AD039E">
      <w:pPr>
        <w:pStyle w:val="ListParagraph"/>
        <w:spacing w:after="240" w:line="240" w:lineRule="auto"/>
        <w:ind w:left="360"/>
        <w:contextualSpacing w:val="0"/>
      </w:pPr>
      <w:r>
        <w:rPr>
          <w:b/>
          <w:bCs/>
        </w:rPr>
        <w:t>Implications (Benefits).</w:t>
      </w:r>
      <w:r>
        <w:t xml:space="preserve"> Reduced tillage offers similar surface soil benefits of no-till (zero-till)</w:t>
      </w:r>
      <w:r w:rsidR="007329D7">
        <w:t xml:space="preserve"> </w:t>
      </w:r>
      <w:r w:rsidR="009D1ED2">
        <w:t xml:space="preserve">but </w:t>
      </w:r>
      <w:r w:rsidR="007329D7">
        <w:t>without the full labor savings and soil benefits</w:t>
      </w:r>
      <w:r>
        <w:t>. Surface residues protect the soil and crop from wind erosion, sun baking, surface evaporation, and soil aggregate breakdown from rain impacts. Surface residues improve infiltration rates, shade small seeded weeds and slow plant decomposition which stabilizes the nutrient and carbon cycle to the benefit of the crop and soil microbes.</w:t>
      </w:r>
    </w:p>
    <w:p w14:paraId="150A23C1" w14:textId="574624BF" w:rsidR="00AD039E" w:rsidRDefault="00AD039E" w:rsidP="00AD039E">
      <w:pPr>
        <w:pStyle w:val="ListParagraph"/>
        <w:spacing w:after="240" w:line="240" w:lineRule="auto"/>
        <w:ind w:left="360"/>
        <w:contextualSpacing w:val="0"/>
      </w:pPr>
      <w:r w:rsidRPr="001008F2">
        <w:rPr>
          <w:b/>
          <w:bCs/>
        </w:rPr>
        <w:t>Implications (Risk</w:t>
      </w:r>
      <w:r>
        <w:rPr>
          <w:b/>
          <w:bCs/>
        </w:rPr>
        <w:t>s and</w:t>
      </w:r>
      <w:r w:rsidRPr="001008F2">
        <w:rPr>
          <w:b/>
          <w:bCs/>
        </w:rPr>
        <w:t xml:space="preserve"> Unintended Adverse Consequences)</w:t>
      </w:r>
      <w:r>
        <w:rPr>
          <w:b/>
          <w:bCs/>
        </w:rPr>
        <w:t>.</w:t>
      </w:r>
      <w:r w:rsidRPr="001008F2">
        <w:t xml:space="preserve"> </w:t>
      </w:r>
      <w:r>
        <w:t>Reduced tillage precludes sanitation (mixing of crop residue with soil) to destroy pathogen infectious propagules</w:t>
      </w:r>
      <w:r w:rsidR="00DA0ABB">
        <w:t>. Depending on the pathogen and environment</w:t>
      </w:r>
      <w:r w:rsidR="009D1ED2">
        <w:t>,</w:t>
      </w:r>
      <w:r w:rsidR="00DA0ABB">
        <w:t xml:space="preserve"> reduced tillage may increase or decrease pathogen propagules</w:t>
      </w:r>
      <w:r>
        <w:t xml:space="preserve">. Crop rotation is a viable alternative to sanitation. </w:t>
      </w:r>
    </w:p>
    <w:p w14:paraId="2209F8D1" w14:textId="5B6E9158" w:rsidR="00AD039E" w:rsidRPr="00AD039E" w:rsidRDefault="00AD039E" w:rsidP="00AD039E">
      <w:pPr>
        <w:pStyle w:val="ListParagraph"/>
        <w:spacing w:after="240" w:line="240" w:lineRule="auto"/>
        <w:ind w:left="360"/>
        <w:contextualSpacing w:val="0"/>
      </w:pPr>
      <w:r w:rsidRPr="001008F2">
        <w:rPr>
          <w:b/>
          <w:bCs/>
        </w:rPr>
        <w:t>Implications (Needed Changes)</w:t>
      </w:r>
      <w:r>
        <w:rPr>
          <w:b/>
          <w:bCs/>
        </w:rPr>
        <w:t>.</w:t>
      </w:r>
      <w:r w:rsidRPr="001008F2">
        <w:t xml:space="preserve"> </w:t>
      </w:r>
      <w:r w:rsidR="0049005E">
        <w:t xml:space="preserve">Soil </w:t>
      </w:r>
      <w:proofErr w:type="spellStart"/>
      <w:r w:rsidR="0049005E">
        <w:t>compation</w:t>
      </w:r>
      <w:proofErr w:type="spellEnd"/>
      <w:r w:rsidR="0049005E">
        <w:t xml:space="preserve"> sensing t</w:t>
      </w:r>
      <w:r w:rsidR="008E374F">
        <w:t>ools t</w:t>
      </w:r>
      <w:r w:rsidR="005A4892">
        <w:t xml:space="preserve">hat allow limited resource farmers to </w:t>
      </w:r>
      <w:r w:rsidR="008E374F">
        <w:t xml:space="preserve">determine </w:t>
      </w:r>
      <w:r w:rsidR="005A4892">
        <w:t>if</w:t>
      </w:r>
      <w:r w:rsidR="008E374F">
        <w:t xml:space="preserve"> primary tillage is required to loosen consolidated</w:t>
      </w:r>
      <w:r w:rsidR="005A4892">
        <w:t xml:space="preserve"> root zone </w:t>
      </w:r>
      <w:r w:rsidR="008E374F">
        <w:t>soil</w:t>
      </w:r>
      <w:r w:rsidR="005A4892">
        <w:t>s.</w:t>
      </w:r>
      <w:r w:rsidR="008E374F">
        <w:t xml:space="preserve"> </w:t>
      </w:r>
      <w:r w:rsidR="0049005E">
        <w:t>Also needed is g</w:t>
      </w:r>
      <w:r>
        <w:t xml:space="preserve">reater awareness of the long-term benefits from reduced tillage. </w:t>
      </w:r>
    </w:p>
    <w:p w14:paraId="4E77929A" w14:textId="538748F5" w:rsidR="002E0645" w:rsidRDefault="00EB0D14" w:rsidP="00641BCC">
      <w:pPr>
        <w:pStyle w:val="ListParagraph"/>
        <w:numPr>
          <w:ilvl w:val="0"/>
          <w:numId w:val="5"/>
        </w:numPr>
        <w:spacing w:after="240" w:line="240" w:lineRule="auto"/>
        <w:contextualSpacing w:val="0"/>
      </w:pPr>
      <w:r>
        <w:rPr>
          <w:b/>
          <w:bCs/>
        </w:rPr>
        <w:t xml:space="preserve">Crop </w:t>
      </w:r>
      <w:r w:rsidR="002E0645" w:rsidRPr="00710F02">
        <w:rPr>
          <w:b/>
          <w:bCs/>
        </w:rPr>
        <w:t>Rotation</w:t>
      </w:r>
      <w:bookmarkStart w:id="6" w:name="_Hlk148380140"/>
      <w:r w:rsidR="002E0645" w:rsidRPr="00710F02">
        <w:rPr>
          <w:b/>
          <w:bCs/>
        </w:rPr>
        <w:t>.</w:t>
      </w:r>
      <w:r w:rsidR="002E0645">
        <w:t xml:space="preserve"> </w:t>
      </w:r>
      <w:r w:rsidR="00305F58">
        <w:rPr>
          <w:rStyle w:val="FootnoteReference"/>
        </w:rPr>
        <w:footnoteReference w:id="36"/>
      </w:r>
      <w:r w:rsidR="00F47545">
        <w:rPr>
          <w:rStyle w:val="FootnoteReference"/>
        </w:rPr>
        <w:footnoteReference w:id="37"/>
      </w:r>
      <w:r w:rsidR="00986E1B">
        <w:rPr>
          <w:rStyle w:val="FootnoteReference"/>
        </w:rPr>
        <w:footnoteReference w:id="38"/>
      </w:r>
      <w:r w:rsidR="00F029C5">
        <w:rPr>
          <w:rStyle w:val="FootnoteReference"/>
        </w:rPr>
        <w:footnoteReference w:id="39"/>
      </w:r>
      <w:r w:rsidR="004411FC">
        <w:rPr>
          <w:rStyle w:val="FootnoteReference"/>
        </w:rPr>
        <w:footnoteReference w:id="40"/>
      </w:r>
      <w:r w:rsidR="00FE370F">
        <w:rPr>
          <w:rStyle w:val="FootnoteReference"/>
        </w:rPr>
        <w:footnoteReference w:id="41"/>
      </w:r>
      <w:r w:rsidR="00D35E72">
        <w:rPr>
          <w:rStyle w:val="FootnoteReference"/>
        </w:rPr>
        <w:footnoteReference w:id="42"/>
      </w:r>
      <w:r w:rsidR="002E0645">
        <w:t xml:space="preserve"> Crop </w:t>
      </w:r>
      <w:bookmarkEnd w:id="6"/>
      <w:r w:rsidR="002E0645">
        <w:t xml:space="preserve">rotation is common on small farms since family nutrition derives from crops other than cotton. The ability to sell their food and feed crops is dependent on the post-harvest infrastructure and markets. </w:t>
      </w:r>
      <w:r w:rsidR="002E0645" w:rsidRPr="00710F02">
        <w:t xml:space="preserve">Crop rotation </w:t>
      </w:r>
      <w:r w:rsidR="009A5DCE">
        <w:t xml:space="preserve">is also common </w:t>
      </w:r>
      <w:r w:rsidR="0049005E">
        <w:t xml:space="preserve">in </w:t>
      </w:r>
      <w:r w:rsidR="002E0645" w:rsidRPr="00710F02">
        <w:t xml:space="preserve">medium and large farms </w:t>
      </w:r>
      <w:r w:rsidR="009A5DCE">
        <w:t xml:space="preserve">to </w:t>
      </w:r>
      <w:r w:rsidR="00955D5E">
        <w:t>diversity farm income and provide agronomic benefits</w:t>
      </w:r>
      <w:r w:rsidR="009A5DCE">
        <w:t>.</w:t>
      </w:r>
    </w:p>
    <w:p w14:paraId="457EE243" w14:textId="38FCA6ED" w:rsidR="00BD4AD6" w:rsidRDefault="00D43B28" w:rsidP="009D3E77">
      <w:pPr>
        <w:pStyle w:val="ListParagraph"/>
        <w:spacing w:after="240" w:line="240" w:lineRule="auto"/>
        <w:ind w:left="360"/>
        <w:contextualSpacing w:val="0"/>
        <w:rPr>
          <w:b/>
          <w:bCs/>
        </w:rPr>
      </w:pPr>
      <w:r>
        <w:rPr>
          <w:b/>
          <w:bCs/>
        </w:rPr>
        <w:t>Implications (</w:t>
      </w:r>
      <w:r w:rsidR="00BD4AD6" w:rsidRPr="00BD4AD6">
        <w:rPr>
          <w:b/>
          <w:bCs/>
        </w:rPr>
        <w:t>Benefits</w:t>
      </w:r>
      <w:r>
        <w:rPr>
          <w:b/>
          <w:bCs/>
        </w:rPr>
        <w:t>)</w:t>
      </w:r>
      <w:r w:rsidR="00BD4AD6" w:rsidRPr="00BD4AD6">
        <w:rPr>
          <w:b/>
          <w:bCs/>
        </w:rPr>
        <w:t xml:space="preserve">.  </w:t>
      </w:r>
      <w:r w:rsidR="00955D5E">
        <w:t>Farmers of all sizes rotate c</w:t>
      </w:r>
      <w:r w:rsidR="005220CB" w:rsidRPr="005220CB">
        <w:t>rop</w:t>
      </w:r>
      <w:r w:rsidR="00955D5E">
        <w:t>s</w:t>
      </w:r>
      <w:r w:rsidR="005220CB" w:rsidRPr="005220CB">
        <w:t xml:space="preserve"> </w:t>
      </w:r>
      <w:r w:rsidR="00955D5E">
        <w:t xml:space="preserve">to benefit the farm operation and individual crops. </w:t>
      </w:r>
      <w:r w:rsidR="008924CA">
        <w:t>The diverse markets for crops such as vegetables, fiber, feed grains and food grains</w:t>
      </w:r>
      <w:r w:rsidR="00D96854">
        <w:t xml:space="preserve"> result in </w:t>
      </w:r>
      <w:r w:rsidR="009A5DCE">
        <w:t xml:space="preserve">independent </w:t>
      </w:r>
      <w:r w:rsidR="00955D5E" w:rsidRPr="00710F02">
        <w:t xml:space="preserve">income streams </w:t>
      </w:r>
      <w:r w:rsidR="00D96854">
        <w:t>that do no</w:t>
      </w:r>
      <w:r w:rsidR="009A5DCE">
        <w:t>t</w:t>
      </w:r>
      <w:r w:rsidR="00D96854">
        <w:t xml:space="preserve"> rise and fall in tandem. Due to the diverse tolerances to pests and weather and the spread in planting dates</w:t>
      </w:r>
      <w:r w:rsidR="009D1ED2">
        <w:t>,</w:t>
      </w:r>
      <w:r w:rsidR="00D96854">
        <w:t xml:space="preserve"> crop</w:t>
      </w:r>
      <w:r w:rsidR="009A5DCE">
        <w:t xml:space="preserve"> diversity</w:t>
      </w:r>
      <w:r w:rsidR="00D96854">
        <w:t xml:space="preserve"> further </w:t>
      </w:r>
      <w:r w:rsidR="009A5DCE">
        <w:t xml:space="preserve">stabilizes </w:t>
      </w:r>
      <w:r w:rsidR="00D96854">
        <w:t xml:space="preserve">income. Rotation </w:t>
      </w:r>
      <w:r w:rsidR="00955D5E" w:rsidRPr="00710F02">
        <w:t>enhance</w:t>
      </w:r>
      <w:r w:rsidR="00D96854">
        <w:t>s</w:t>
      </w:r>
      <w:r w:rsidR="00955D5E" w:rsidRPr="00710F02">
        <w:t xml:space="preserve"> crop performance for both cotton and its rotational crops. For example, cotton</w:t>
      </w:r>
      <w:r w:rsidR="008924CA">
        <w:t xml:space="preserve"> </w:t>
      </w:r>
      <w:r w:rsidR="00955D5E" w:rsidRPr="00710F02">
        <w:t>suppress</w:t>
      </w:r>
      <w:r w:rsidR="00955D5E">
        <w:t>es</w:t>
      </w:r>
      <w:r w:rsidR="00955D5E" w:rsidRPr="00710F02">
        <w:t xml:space="preserve"> soil borne diseases for peanuts and </w:t>
      </w:r>
      <w:r w:rsidR="00955D5E">
        <w:t xml:space="preserve">cotton lowers the </w:t>
      </w:r>
      <w:r w:rsidR="00955D5E" w:rsidRPr="00710F02">
        <w:t xml:space="preserve">weed seed bank for </w:t>
      </w:r>
      <w:r w:rsidR="00955D5E">
        <w:t xml:space="preserve">subsequent </w:t>
      </w:r>
      <w:r w:rsidR="00955D5E" w:rsidRPr="00710F02">
        <w:t>vegetable crops where cultivation and herbicides are challenging. Legume and grain crops provide both residual nutrients and weed suppression to subsequent cotton</w:t>
      </w:r>
      <w:r w:rsidR="009A5DCE">
        <w:t xml:space="preserve"> crops</w:t>
      </w:r>
      <w:r w:rsidR="00955D5E" w:rsidRPr="00710F02">
        <w:t xml:space="preserve">. </w:t>
      </w:r>
      <w:r w:rsidR="00955D5E">
        <w:t xml:space="preserve">Crop rotation in a field expands the soil microbial biodiversity benefiting pest management, </w:t>
      </w:r>
      <w:r w:rsidR="009A5DCE">
        <w:t xml:space="preserve">plant nutrition </w:t>
      </w:r>
      <w:r w:rsidR="00955D5E">
        <w:t xml:space="preserve">and water availability. </w:t>
      </w:r>
    </w:p>
    <w:p w14:paraId="5C36FA45" w14:textId="4F9CAF62" w:rsidR="009D3E77" w:rsidRDefault="002E0645" w:rsidP="009D3E77">
      <w:pPr>
        <w:pStyle w:val="ListParagraph"/>
        <w:spacing w:after="240" w:line="240" w:lineRule="auto"/>
        <w:ind w:left="360"/>
        <w:contextualSpacing w:val="0"/>
      </w:pPr>
      <w:r w:rsidRPr="00E60B54">
        <w:rPr>
          <w:b/>
          <w:bCs/>
        </w:rPr>
        <w:t>Implications (</w:t>
      </w:r>
      <w:r w:rsidRPr="00B82E36">
        <w:rPr>
          <w:b/>
          <w:bCs/>
        </w:rPr>
        <w:t>Risks</w:t>
      </w:r>
      <w:r w:rsidR="009D3E77">
        <w:rPr>
          <w:b/>
          <w:bCs/>
        </w:rPr>
        <w:t xml:space="preserve"> and</w:t>
      </w:r>
      <w:r w:rsidRPr="00B82E36">
        <w:rPr>
          <w:b/>
          <w:bCs/>
        </w:rPr>
        <w:t xml:space="preserve"> Unintended Adverse Consequences</w:t>
      </w:r>
      <w:r w:rsidRPr="00E60B54">
        <w:rPr>
          <w:b/>
          <w:bCs/>
        </w:rPr>
        <w:t>)</w:t>
      </w:r>
      <w:r w:rsidR="00140B37">
        <w:rPr>
          <w:b/>
          <w:bCs/>
        </w:rPr>
        <w:t>.</w:t>
      </w:r>
      <w:r w:rsidRPr="00893ADF">
        <w:t xml:space="preserve"> </w:t>
      </w:r>
      <w:r>
        <w:t xml:space="preserve">As long as farmers have experience with locally adapted rotational crops and their markets, risks are minimal for small, medium and large farms. </w:t>
      </w:r>
      <w:r w:rsidR="00663770">
        <w:t>New crops pose uncertainty in pest management since insects and diseases can build unforeseen in a new crop and threaten cotton fields</w:t>
      </w:r>
      <w:r w:rsidR="00E96F62">
        <w:t>. F</w:t>
      </w:r>
      <w:r w:rsidR="00663770">
        <w:t>or example</w:t>
      </w:r>
      <w:r w:rsidR="00E96F62">
        <w:t>:</w:t>
      </w:r>
      <w:r w:rsidR="00663770">
        <w:t xml:space="preserve"> </w:t>
      </w:r>
      <w:r w:rsidR="0049005E">
        <w:t xml:space="preserve">Whitefly </w:t>
      </w:r>
      <w:proofErr w:type="spellStart"/>
      <w:r w:rsidR="00663770" w:rsidRPr="00710F02">
        <w:rPr>
          <w:i/>
          <w:iCs/>
        </w:rPr>
        <w:t>Bemisia</w:t>
      </w:r>
      <w:proofErr w:type="spellEnd"/>
      <w:r w:rsidR="00663770">
        <w:t xml:space="preserve"> species build in harvested and abandoned cucurbit fields then move to cotton creating sticky cotton</w:t>
      </w:r>
      <w:r w:rsidR="0049005E">
        <w:t>. W</w:t>
      </w:r>
      <w:r w:rsidR="00663770">
        <w:t>hen adjacent potato fields are dug</w:t>
      </w:r>
      <w:r w:rsidR="009D1ED2">
        <w:t>,</w:t>
      </w:r>
      <w:r w:rsidR="00663770">
        <w:t xml:space="preserve"> </w:t>
      </w:r>
      <w:proofErr w:type="spellStart"/>
      <w:r w:rsidR="00663770">
        <w:t>Miridae</w:t>
      </w:r>
      <w:proofErr w:type="spellEnd"/>
      <w:r w:rsidR="00663770">
        <w:t xml:space="preserve"> (e.g. </w:t>
      </w:r>
      <w:r w:rsidR="00663770" w:rsidRPr="00710F02">
        <w:rPr>
          <w:i/>
          <w:iCs/>
        </w:rPr>
        <w:t>Lygus</w:t>
      </w:r>
      <w:r w:rsidR="00663770">
        <w:t xml:space="preserve"> and </w:t>
      </w:r>
      <w:proofErr w:type="spellStart"/>
      <w:r w:rsidR="00663770" w:rsidRPr="00710F02">
        <w:rPr>
          <w:i/>
          <w:iCs/>
        </w:rPr>
        <w:t>Creontiades</w:t>
      </w:r>
      <w:proofErr w:type="spellEnd"/>
      <w:r w:rsidR="00663770">
        <w:t xml:space="preserve"> species) can move into cotton causing square injury</w:t>
      </w:r>
      <w:r w:rsidR="0049005E">
        <w:t>. M</w:t>
      </w:r>
      <w:r w:rsidR="00663770">
        <w:t xml:space="preserve">aize (corn) planted next to cotton can </w:t>
      </w:r>
      <w:r w:rsidR="00663770">
        <w:lastRenderedPageBreak/>
        <w:t xml:space="preserve">build insect pest populations that do not cause damage to the maize but devastate cotton fruit when they move out of drying maize into cotton. </w:t>
      </w:r>
    </w:p>
    <w:p w14:paraId="5C400785" w14:textId="56D394E9" w:rsidR="002E0645" w:rsidRPr="00710F02" w:rsidRDefault="009D3E77" w:rsidP="00663770">
      <w:pPr>
        <w:pStyle w:val="ListParagraph"/>
        <w:spacing w:after="240" w:line="240" w:lineRule="auto"/>
        <w:ind w:left="360"/>
        <w:contextualSpacing w:val="0"/>
      </w:pPr>
      <w:r w:rsidRPr="00E60B54">
        <w:rPr>
          <w:b/>
          <w:bCs/>
        </w:rPr>
        <w:t>Implications (</w:t>
      </w:r>
      <w:r w:rsidRPr="00B82E36">
        <w:rPr>
          <w:b/>
          <w:bCs/>
        </w:rPr>
        <w:t>Needed Changes</w:t>
      </w:r>
      <w:r w:rsidRPr="00E60B54">
        <w:rPr>
          <w:b/>
          <w:bCs/>
        </w:rPr>
        <w:t>)</w:t>
      </w:r>
      <w:r w:rsidR="0000765F">
        <w:t xml:space="preserve">. </w:t>
      </w:r>
      <w:r w:rsidR="00A22AAA">
        <w:t>Many rotational crops require post-harvest infrastructure and markets.</w:t>
      </w:r>
      <w:r w:rsidR="0000765F">
        <w:t xml:space="preserve"> </w:t>
      </w:r>
      <w:r w:rsidR="0000765F" w:rsidRPr="0000765F">
        <w:t xml:space="preserve">Larger farms are less dependent on the existing post-harvest infrastructure and markets than smaller farms because they can individually or collectively install the necessary processing facilities and establish new markets. </w:t>
      </w:r>
      <w:r w:rsidR="00A22AAA">
        <w:t>To enhance adoption by small and medium farms, g</w:t>
      </w:r>
      <w:r w:rsidR="00663770">
        <w:t xml:space="preserve">reater investment in post-harvest infrastructure and markets </w:t>
      </w:r>
      <w:r w:rsidR="00A22AAA">
        <w:t>is needed</w:t>
      </w:r>
      <w:r w:rsidR="00663770">
        <w:t xml:space="preserve">. </w:t>
      </w:r>
      <w:r w:rsidR="0000765F" w:rsidRPr="0000765F">
        <w:t>With all size farms, experience with locally tested and well adapted rotational crops is critical to lower the agronomic risks.</w:t>
      </w:r>
      <w:r w:rsidR="0000765F">
        <w:t xml:space="preserve"> </w:t>
      </w:r>
      <w:r w:rsidR="00663770">
        <w:t>Expanded knowledge of whole farm IPM interactions between neighboring crops and rotational crops would minimize unintended adverse consequences</w:t>
      </w:r>
      <w:r w:rsidR="006C3729">
        <w:t xml:space="preserve"> and hopefully </w:t>
      </w:r>
      <w:r w:rsidR="00990751">
        <w:t>identify</w:t>
      </w:r>
      <w:r w:rsidR="006C3729">
        <w:t xml:space="preserve"> beneficial </w:t>
      </w:r>
      <w:r w:rsidR="0049005E">
        <w:t>Integrated Pest Management (</w:t>
      </w:r>
      <w:r w:rsidR="006C3729">
        <w:t>IPM</w:t>
      </w:r>
      <w:r w:rsidR="0049005E">
        <w:t>)</w:t>
      </w:r>
      <w:r w:rsidR="006C3729">
        <w:t xml:space="preserve"> synergies between crops</w:t>
      </w:r>
    </w:p>
    <w:p w14:paraId="0AE3B517" w14:textId="7F52ED89" w:rsidR="00AD039E" w:rsidRDefault="00AD039E" w:rsidP="00AD039E">
      <w:pPr>
        <w:pStyle w:val="ListParagraph"/>
        <w:numPr>
          <w:ilvl w:val="0"/>
          <w:numId w:val="5"/>
        </w:numPr>
        <w:spacing w:after="240" w:line="240" w:lineRule="auto"/>
        <w:contextualSpacing w:val="0"/>
      </w:pPr>
      <w:r>
        <w:rPr>
          <w:b/>
          <w:bCs/>
        </w:rPr>
        <w:t xml:space="preserve">Livestock grazing. </w:t>
      </w:r>
      <w:r w:rsidR="00C972BA">
        <w:rPr>
          <w:rStyle w:val="FootnoteReference"/>
          <w:b/>
          <w:bCs/>
        </w:rPr>
        <w:footnoteReference w:id="43"/>
      </w:r>
      <w:r w:rsidR="004241ED">
        <w:rPr>
          <w:rStyle w:val="FootnoteReference"/>
          <w:b/>
          <w:bCs/>
        </w:rPr>
        <w:footnoteReference w:id="44"/>
      </w:r>
      <w:r w:rsidR="00E17DD0">
        <w:rPr>
          <w:rStyle w:val="FootnoteReference"/>
          <w:b/>
          <w:bCs/>
        </w:rPr>
        <w:footnoteReference w:id="45"/>
      </w:r>
      <w:r w:rsidR="00633FCA">
        <w:rPr>
          <w:b/>
          <w:bCs/>
        </w:rPr>
        <w:t xml:space="preserve"> </w:t>
      </w:r>
      <w:r w:rsidRPr="00900726">
        <w:t xml:space="preserve">Optimal </w:t>
      </w:r>
      <w:r>
        <w:t xml:space="preserve">ruminant grazing patterns for </w:t>
      </w:r>
      <w:r w:rsidR="0049005E">
        <w:t>R</w:t>
      </w:r>
      <w:r>
        <w:t xml:space="preserve">egenerative </w:t>
      </w:r>
      <w:r w:rsidR="0049005E">
        <w:t>A</w:t>
      </w:r>
      <w:r>
        <w:t xml:space="preserve">griculture follow managed grazing standards such as mob grazing or cell grazing which limit the grazing time and allow plant recovery after animal removal. These optimal practices require physical or virtual fencing. Failure to use optimal grazing patterns promotes unpalatable weed dominance and when high stocking rates are employed also degrade the soil. </w:t>
      </w:r>
      <w:r w:rsidRPr="00B96394">
        <w:t xml:space="preserve">The ability to provide optimal grazing </w:t>
      </w:r>
      <w:r>
        <w:t xml:space="preserve">on farms without livestock depends on the availability of off-farm animals. RA grazing may be achieved at lower labor to the farmer with temporarily introduced animals since herd size can be matched to the field size. </w:t>
      </w:r>
      <w:r w:rsidR="00A22D45">
        <w:t>Short term grazing can</w:t>
      </w:r>
      <w:r>
        <w:t xml:space="preserve"> improve plant recovery</w:t>
      </w:r>
      <w:r w:rsidR="00A22D45">
        <w:t xml:space="preserve"> compared to long term stocking once the animals are removed</w:t>
      </w:r>
      <w:r>
        <w:t xml:space="preserve">. </w:t>
      </w:r>
    </w:p>
    <w:p w14:paraId="5CA6F13F" w14:textId="77777777" w:rsidR="00AD039E" w:rsidRDefault="00AD039E" w:rsidP="00AD039E">
      <w:pPr>
        <w:pStyle w:val="ListParagraph"/>
        <w:spacing w:after="240" w:line="240" w:lineRule="auto"/>
        <w:ind w:left="360"/>
        <w:contextualSpacing w:val="0"/>
      </w:pPr>
      <w:r>
        <w:rPr>
          <w:b/>
          <w:bCs/>
        </w:rPr>
        <w:t>Implications (Benefits).</w:t>
      </w:r>
      <w:r>
        <w:t xml:space="preserve"> Cattle grazing on harvested cotton fields was a common practice to capture value from the cottonseed left in the field. Currently, livestock grazing of either cotton’s rotational crops or cover crops is the dominant use of grazing in cotton. Benefits may exceed that of applied dry manure since fresh manure has a vibrant microflora, includes urine and is soil incorporated with trampling. </w:t>
      </w:r>
    </w:p>
    <w:p w14:paraId="0B81D914" w14:textId="13B4EAC3" w:rsidR="00AD039E" w:rsidRDefault="00AD039E" w:rsidP="00AD039E">
      <w:pPr>
        <w:spacing w:after="240" w:line="240" w:lineRule="auto"/>
        <w:ind w:left="360"/>
      </w:pPr>
      <w:r w:rsidRPr="00E64542">
        <w:rPr>
          <w:b/>
          <w:bCs/>
        </w:rPr>
        <w:t>Implications (Risks</w:t>
      </w:r>
      <w:r>
        <w:rPr>
          <w:b/>
          <w:bCs/>
        </w:rPr>
        <w:t xml:space="preserve"> and</w:t>
      </w:r>
      <w:r w:rsidRPr="00E64542">
        <w:rPr>
          <w:b/>
          <w:bCs/>
        </w:rPr>
        <w:t xml:space="preserve"> Unintended Adverse Consequences)</w:t>
      </w:r>
      <w:r>
        <w:rPr>
          <w:b/>
          <w:bCs/>
        </w:rPr>
        <w:t>.</w:t>
      </w:r>
      <w:r w:rsidRPr="00E64542">
        <w:t xml:space="preserve"> </w:t>
      </w:r>
      <w:r>
        <w:t>Grazing a few draft or meat animals on a small farm poses few risks of environmental damage since they will likely graze non-crop areas. However, they pose a risk to irrigation and other farm infrastructures. For small farms, bringing nearby livestock to a farm poses a minimal risk of introducing exotic weed seeds since the livestock likely come from farms with similar weed</w:t>
      </w:r>
      <w:r w:rsidR="00A22D45">
        <w:t xml:space="preserve"> </w:t>
      </w:r>
      <w:r>
        <w:t>s</w:t>
      </w:r>
      <w:r w:rsidR="00A22D45">
        <w:t>pecies</w:t>
      </w:r>
      <w:r>
        <w:t>.</w:t>
      </w:r>
    </w:p>
    <w:p w14:paraId="0F7189EB" w14:textId="2E5D1B25" w:rsidR="00AD039E" w:rsidRDefault="00AD039E" w:rsidP="00AD039E">
      <w:pPr>
        <w:spacing w:after="240" w:line="240" w:lineRule="auto"/>
        <w:ind w:left="360"/>
      </w:pPr>
      <w:r w:rsidRPr="00E64542">
        <w:rPr>
          <w:b/>
          <w:bCs/>
        </w:rPr>
        <w:t>Implications (Needed Changes)</w:t>
      </w:r>
      <w:r>
        <w:rPr>
          <w:b/>
          <w:bCs/>
        </w:rPr>
        <w:t>.</w:t>
      </w:r>
      <w:r w:rsidRPr="00E64542">
        <w:t xml:space="preserve"> </w:t>
      </w:r>
      <w:r>
        <w:t xml:space="preserve">Research is needed to better understand seed </w:t>
      </w:r>
      <w:r w:rsidR="00A22D45">
        <w:t xml:space="preserve">viability </w:t>
      </w:r>
      <w:r>
        <w:t xml:space="preserve">of common weed species </w:t>
      </w:r>
      <w:r w:rsidR="00430E74">
        <w:t>passing through</w:t>
      </w:r>
      <w:r>
        <w:t xml:space="preserve"> </w:t>
      </w:r>
      <w:r w:rsidR="00DC3C26">
        <w:t>grazing</w:t>
      </w:r>
      <w:r>
        <w:t xml:space="preserve"> animal</w:t>
      </w:r>
      <w:r w:rsidR="00DC3C26">
        <w:t xml:space="preserve"> manure</w:t>
      </w:r>
      <w:r>
        <w:t>. On medium to large farms with livestock, grazing requires fencing to avoid degrading pastures</w:t>
      </w:r>
      <w:r w:rsidR="00430E74">
        <w:t xml:space="preserve"> or crops</w:t>
      </w:r>
      <w:r>
        <w:t>. Virtual fences offer a potentially valuable solution that can be managed by a smart phone and hopefully will decline in price. Research is needed to understand the impacts to cotton of fresh manure and urine compared with the dry product sourced from off the farm.</w:t>
      </w:r>
    </w:p>
    <w:p w14:paraId="3A36BC60" w14:textId="55C1775D" w:rsidR="00AD039E" w:rsidRDefault="00AD039E" w:rsidP="00AD039E">
      <w:pPr>
        <w:pStyle w:val="ListParagraph"/>
        <w:numPr>
          <w:ilvl w:val="0"/>
          <w:numId w:val="5"/>
        </w:numPr>
        <w:spacing w:after="240" w:line="240" w:lineRule="auto"/>
      </w:pPr>
      <w:r w:rsidRPr="00D42BC9">
        <w:rPr>
          <w:b/>
          <w:bCs/>
        </w:rPr>
        <w:lastRenderedPageBreak/>
        <w:t>Synthetic Fertilizer Prohibited.</w:t>
      </w:r>
      <w:r>
        <w:t xml:space="preserve"> </w:t>
      </w:r>
      <w:r w:rsidR="00217386">
        <w:rPr>
          <w:rStyle w:val="FootnoteReference"/>
        </w:rPr>
        <w:footnoteReference w:id="46"/>
      </w:r>
      <w:r w:rsidR="00DD437C">
        <w:rPr>
          <w:rStyle w:val="FootnoteReference"/>
        </w:rPr>
        <w:footnoteReference w:id="47"/>
      </w:r>
      <w:r w:rsidR="000E2B7E">
        <w:rPr>
          <w:rStyle w:val="FootnoteReference"/>
        </w:rPr>
        <w:footnoteReference w:id="48"/>
      </w:r>
      <w:r w:rsidR="00BD1C39">
        <w:rPr>
          <w:rStyle w:val="FootnoteReference"/>
        </w:rPr>
        <w:footnoteReference w:id="49"/>
      </w:r>
      <w:r w:rsidR="00C5311E">
        <w:rPr>
          <w:rStyle w:val="FootnoteReference"/>
        </w:rPr>
        <w:footnoteReference w:id="50"/>
      </w:r>
      <w:r w:rsidR="000A7DF6">
        <w:rPr>
          <w:rStyle w:val="FootnoteReference"/>
        </w:rPr>
        <w:footnoteReference w:id="51"/>
      </w:r>
      <w:r w:rsidR="00D97358">
        <w:rPr>
          <w:rStyle w:val="FootnoteReference"/>
        </w:rPr>
        <w:footnoteReference w:id="52"/>
      </w:r>
      <w:r w:rsidR="004411FC">
        <w:rPr>
          <w:rStyle w:val="FootnoteReference"/>
        </w:rPr>
        <w:footnoteReference w:id="53"/>
      </w:r>
      <w:r w:rsidR="00D56397">
        <w:rPr>
          <w:rStyle w:val="FootnoteReference"/>
        </w:rPr>
        <w:footnoteReference w:id="54"/>
      </w:r>
      <w:r w:rsidR="005C2ADD">
        <w:rPr>
          <w:rStyle w:val="FootnoteReference"/>
        </w:rPr>
        <w:footnoteReference w:id="55"/>
      </w:r>
      <w:r w:rsidR="00C43D80">
        <w:rPr>
          <w:rStyle w:val="FootnoteReference"/>
        </w:rPr>
        <w:footnoteReference w:id="56"/>
      </w:r>
      <w:r w:rsidR="00472924">
        <w:rPr>
          <w:rStyle w:val="FootnoteReference"/>
        </w:rPr>
        <w:footnoteReference w:id="57"/>
      </w:r>
      <w:r w:rsidR="001D4AD9">
        <w:rPr>
          <w:rStyle w:val="FootnoteReference"/>
        </w:rPr>
        <w:footnoteReference w:id="58"/>
      </w:r>
      <w:r w:rsidR="008E19BF">
        <w:rPr>
          <w:rStyle w:val="FootnoteReference"/>
        </w:rPr>
        <w:footnoteReference w:id="59"/>
      </w:r>
      <w:r>
        <w:t xml:space="preserve"> Cotton can be produced without synthetic </w:t>
      </w:r>
      <w:r w:rsidR="00430E74">
        <w:t xml:space="preserve">(manufactured) </w:t>
      </w:r>
      <w:r>
        <w:t>fertilizers if yield expectations match the nutrient supplying capacity of the soil. After decades of removing plant material from a field in the harvested crop without replenishing nutrients, yield potential declines. Non synthetic fertilizer nutrient sources include manure, legumes, cottonseed meal, rock phosphate and wood ash. Cotton can receive N without off farm inputs when grown following legumes or in areas with significant electrical storm activity which adds reactive N to the rain water. These two combined can contribute the N removed in the seed of approximately 2 bales per hectare. If all the cottonseed meal is returned to the field (not recommended) adequate soil nutrition can be sustained. Soil reserves is a source of P and K which are eventually depleted if not replenished with manure and rock phosphate (P), wood ask (K) or synthetic fertilizer (P and K). Cotton’s nutritional needs are farm size independent. Whether the hectares managed per person are small, medium or large, a high cotton yield requires a high nutrient supply from the soil. Where yield expectations are severely limited by moisture availability, cotton’s nutritional needs are lower. Natively fertile soils that have only recently been farmed can be sustained for more seasons without added nutrients than similar fields with irrigation. Soil and rotational crop residuals and manure are the most common nutrient source where farmer</w:t>
      </w:r>
      <w:r w:rsidR="009A6F42">
        <w:t>s</w:t>
      </w:r>
      <w:r>
        <w:t xml:space="preserve"> do not use synthetic fertilizer. </w:t>
      </w:r>
    </w:p>
    <w:p w14:paraId="60E58531" w14:textId="77777777" w:rsidR="00AD039E" w:rsidRDefault="00AD039E" w:rsidP="00AD039E">
      <w:pPr>
        <w:pStyle w:val="ListParagraph"/>
        <w:spacing w:after="240" w:line="240" w:lineRule="auto"/>
        <w:ind w:left="360"/>
      </w:pPr>
    </w:p>
    <w:p w14:paraId="60338C3B" w14:textId="4430D328" w:rsidR="00AD039E" w:rsidRPr="00951368" w:rsidRDefault="00AD039E" w:rsidP="00AD039E">
      <w:pPr>
        <w:pStyle w:val="ListParagraph"/>
        <w:spacing w:after="240" w:line="240" w:lineRule="auto"/>
        <w:ind w:left="360"/>
        <w:contextualSpacing w:val="0"/>
      </w:pPr>
      <w:bookmarkStart w:id="7" w:name="_Hlk151805914"/>
      <w:r>
        <w:rPr>
          <w:b/>
          <w:bCs/>
        </w:rPr>
        <w:t xml:space="preserve">Implications (Benefits). </w:t>
      </w:r>
      <w:r w:rsidRPr="00951368">
        <w:t xml:space="preserve">Prohibiting </w:t>
      </w:r>
      <w:r>
        <w:t>synthetic fertilizers reduces input costs without sacrificing yield where soils remain high in all required nutrients or organic nutrients are readily available at low costs. The primary benefit</w:t>
      </w:r>
      <w:r w:rsidR="00910F53">
        <w:t>s</w:t>
      </w:r>
      <w:r>
        <w:t xml:space="preserve"> from </w:t>
      </w:r>
      <w:r w:rsidR="00910F53">
        <w:t>limiting</w:t>
      </w:r>
      <w:r>
        <w:t xml:space="preserve"> synthetic fertilizer </w:t>
      </w:r>
      <w:r w:rsidR="00910F53">
        <w:t>are</w:t>
      </w:r>
      <w:r w:rsidR="00DD437C">
        <w:t xml:space="preserve"> reduce</w:t>
      </w:r>
      <w:r w:rsidR="009A6F42">
        <w:t>d</w:t>
      </w:r>
      <w:r w:rsidR="00DD437C">
        <w:t xml:space="preserve"> costs, greenhouse gas </w:t>
      </w:r>
      <w:r w:rsidR="00C92A70">
        <w:t xml:space="preserve">emissions </w:t>
      </w:r>
      <w:r w:rsidR="00DD437C">
        <w:t xml:space="preserve">associated with </w:t>
      </w:r>
      <w:r w:rsidR="00FD1EC4">
        <w:t xml:space="preserve">current </w:t>
      </w:r>
      <w:r w:rsidR="00DD437C">
        <w:t xml:space="preserve">N fertilizer </w:t>
      </w:r>
      <w:r w:rsidR="00C92A70">
        <w:t>manufacture</w:t>
      </w:r>
      <w:r w:rsidR="00DD437C">
        <w:t>, and</w:t>
      </w:r>
      <w:r>
        <w:t xml:space="preserve"> to meet the requirements of a specific market.</w:t>
      </w:r>
    </w:p>
    <w:bookmarkEnd w:id="7"/>
    <w:p w14:paraId="34978EB3" w14:textId="671C0680" w:rsidR="00AD039E" w:rsidRDefault="00AD039E" w:rsidP="00AD039E">
      <w:pPr>
        <w:pStyle w:val="ListParagraph"/>
        <w:spacing w:after="240" w:line="240" w:lineRule="auto"/>
        <w:ind w:left="360"/>
        <w:contextualSpacing w:val="0"/>
      </w:pPr>
      <w:r w:rsidRPr="007B6A3D">
        <w:rPr>
          <w:b/>
          <w:bCs/>
        </w:rPr>
        <w:t>Risks</w:t>
      </w:r>
      <w:r>
        <w:rPr>
          <w:b/>
          <w:bCs/>
        </w:rPr>
        <w:t xml:space="preserve"> and</w:t>
      </w:r>
      <w:r w:rsidRPr="007B6A3D">
        <w:rPr>
          <w:b/>
          <w:bCs/>
        </w:rPr>
        <w:t xml:space="preserve"> Unintended Adverse Consequences</w:t>
      </w:r>
      <w:r>
        <w:rPr>
          <w:b/>
          <w:bCs/>
        </w:rPr>
        <w:t>.</w:t>
      </w:r>
      <w:r w:rsidRPr="00183C4C">
        <w:t xml:space="preserve"> </w:t>
      </w:r>
      <w:r>
        <w:t xml:space="preserve">Relying solely on residual fertility contributes to a steady decline in yield potential while relying solely on manure poses nutrient imbalance risks that damage either the crop or environment. Nutrient content of manure varies widely based on its handling and storage. When farmers rely solely on manure for high yields of non-legume crop nutrition (such as cotton) environmental damage can occur from the excess P applied to meet N needs from manure. Secondary risks of relying solely on manure derive from the logistics of transport, storing and spreading plus the slow N mineralization </w:t>
      </w:r>
      <w:r w:rsidR="00C92A70">
        <w:t xml:space="preserve">(release) </w:t>
      </w:r>
      <w:r>
        <w:t xml:space="preserve">which can lead to excess N during boll opening which stimulates vegetative growth during wet harvest seasons and causes insect and quality challenges. When soil available N remains high during boll </w:t>
      </w:r>
      <w:r>
        <w:lastRenderedPageBreak/>
        <w:t>opening, harvest preparation requires precise control of water supply such as with drip irrigation in desert environments or high rates of Harvest Aids.</w:t>
      </w:r>
    </w:p>
    <w:p w14:paraId="354A25A5" w14:textId="5AB9FA1B" w:rsidR="00AD039E" w:rsidRDefault="00AD039E" w:rsidP="00AD039E">
      <w:pPr>
        <w:pStyle w:val="ListParagraph"/>
        <w:spacing w:after="240" w:line="240" w:lineRule="auto"/>
        <w:ind w:left="360"/>
        <w:contextualSpacing w:val="0"/>
      </w:pPr>
      <w:r w:rsidRPr="009B3682">
        <w:rPr>
          <w:b/>
          <w:bCs/>
        </w:rPr>
        <w:t>Needed Changes</w:t>
      </w:r>
      <w:r>
        <w:rPr>
          <w:b/>
          <w:bCs/>
        </w:rPr>
        <w:t>.</w:t>
      </w:r>
      <w:r w:rsidRPr="00183C4C">
        <w:t xml:space="preserve"> </w:t>
      </w:r>
      <w:r>
        <w:t xml:space="preserve">There is a substantial need for low cost and easy to use soil and plant nutrient testing tools </w:t>
      </w:r>
      <w:r w:rsidR="00C92A70">
        <w:t xml:space="preserve">for </w:t>
      </w:r>
      <w:r>
        <w:t xml:space="preserve">farmers to evaluate the nutritional status of their </w:t>
      </w:r>
      <w:r w:rsidR="00C92A70">
        <w:t>soils</w:t>
      </w:r>
      <w:r>
        <w:t xml:space="preserve"> and crops. </w:t>
      </w:r>
      <w:r w:rsidR="008D70A8">
        <w:t xml:space="preserve">This need is especially critical when farmers adopt higher yielding cultivars that partition more nutrients into fruit. </w:t>
      </w:r>
      <w:r>
        <w:t xml:space="preserve">These tools need to be combined with farmer education about plant nutrition and nutrient management. </w:t>
      </w:r>
      <w:r w:rsidR="008E19BF">
        <w:t>Despite decades of fertilizer field trials in cotton, recent research shows that substantial improvements in fertilizer use efficiency need to be achieved.</w:t>
      </w:r>
    </w:p>
    <w:p w14:paraId="789302C1" w14:textId="389AB4FA" w:rsidR="00AD039E" w:rsidRDefault="00AD039E" w:rsidP="00AD039E">
      <w:pPr>
        <w:pStyle w:val="ListParagraph"/>
        <w:numPr>
          <w:ilvl w:val="0"/>
          <w:numId w:val="5"/>
        </w:numPr>
        <w:spacing w:after="240" w:line="240" w:lineRule="auto"/>
        <w:contextualSpacing w:val="0"/>
      </w:pPr>
      <w:r>
        <w:rPr>
          <w:b/>
          <w:bCs/>
        </w:rPr>
        <w:t xml:space="preserve">Herbicides Reduced. </w:t>
      </w:r>
      <w:r w:rsidR="00427565">
        <w:rPr>
          <w:rStyle w:val="FootnoteReference"/>
          <w:b/>
          <w:bCs/>
        </w:rPr>
        <w:footnoteReference w:id="60"/>
      </w:r>
      <w:r w:rsidR="000A1A1A">
        <w:rPr>
          <w:rStyle w:val="FootnoteReference"/>
          <w:b/>
          <w:bCs/>
        </w:rPr>
        <w:footnoteReference w:id="61"/>
      </w:r>
      <w:r w:rsidR="005E1A98">
        <w:rPr>
          <w:rStyle w:val="FootnoteReference"/>
          <w:b/>
          <w:bCs/>
        </w:rPr>
        <w:footnoteReference w:id="62"/>
      </w:r>
      <w:r w:rsidR="001873C6">
        <w:rPr>
          <w:rStyle w:val="FootnoteReference"/>
          <w:b/>
          <w:bCs/>
        </w:rPr>
        <w:footnoteReference w:id="63"/>
      </w:r>
      <w:r>
        <w:t xml:space="preserve"> Access to herbicides is not essential for small hectare cotton farms which one worker can typically keep weed free during the critical first 6-week period after planting. Mechanical cultivation can relieve some of this </w:t>
      </w:r>
      <w:r w:rsidR="00521878">
        <w:t xml:space="preserve">hand weeding </w:t>
      </w:r>
      <w:r>
        <w:t>time burden in medium size farms especially if skills and equipment allow close cultivation that covers or uproots in-row weeds. On large farms, access to herbicides is essential where the cotton hectares to labor ratio precludes even mechanically cultivation. Modern large ground sprayers can cover more than 50 hectares per hour compared with 10 hectares per hour for mechanical cultivation. Compounding the labor challenges of mechanical cultivation is their weekly or biweekly requirement if pernicious weeds are present or frequent</w:t>
      </w:r>
      <w:r w:rsidR="000D4CFA">
        <w:t xml:space="preserve"> rains germinate new weed flushes</w:t>
      </w:r>
      <w:r>
        <w:t>. This compares with herbicides which typically are applied in 2 to 5 applications per growing season.</w:t>
      </w:r>
      <w:r w:rsidRPr="003A2C02">
        <w:t xml:space="preserve"> </w:t>
      </w:r>
      <w:r>
        <w:t>Thus, large hectare farms per person rely on herbicides for weed control.</w:t>
      </w:r>
    </w:p>
    <w:p w14:paraId="3ADDA1D2" w14:textId="77777777" w:rsidR="00AD039E" w:rsidRPr="000D1AE9" w:rsidRDefault="00AD039E" w:rsidP="00AD039E">
      <w:pPr>
        <w:pStyle w:val="ListParagraph"/>
        <w:spacing w:after="240" w:line="240" w:lineRule="auto"/>
        <w:ind w:left="360"/>
        <w:contextualSpacing w:val="0"/>
      </w:pPr>
      <w:r>
        <w:rPr>
          <w:b/>
          <w:bCs/>
        </w:rPr>
        <w:t xml:space="preserve">Implications (Benefits). </w:t>
      </w:r>
      <w:r>
        <w:t>Reducing</w:t>
      </w:r>
      <w:r w:rsidRPr="00951368">
        <w:t xml:space="preserve"> </w:t>
      </w:r>
      <w:r>
        <w:t xml:space="preserve">herbicides saves input costs without sacrificing yield where soils are weed free and weed seed inputs from planting seed, equipment, manure, birds, water and wind can be managed with isolation, cultivation and/or hand weeding. The primary benefit from reducing herbicides is to meet the requirements of a specific market. </w:t>
      </w:r>
    </w:p>
    <w:p w14:paraId="6395CAEE" w14:textId="43E6278A" w:rsidR="00AD039E" w:rsidRDefault="00AD039E" w:rsidP="00AD039E">
      <w:pPr>
        <w:pStyle w:val="ListParagraph"/>
        <w:spacing w:after="240" w:line="240" w:lineRule="auto"/>
        <w:ind w:left="360"/>
        <w:contextualSpacing w:val="0"/>
      </w:pPr>
      <w:r w:rsidRPr="00D65F4C">
        <w:rPr>
          <w:b/>
          <w:bCs/>
        </w:rPr>
        <w:t>Implications (Risks</w:t>
      </w:r>
      <w:r>
        <w:rPr>
          <w:b/>
          <w:bCs/>
        </w:rPr>
        <w:t xml:space="preserve"> and</w:t>
      </w:r>
      <w:r w:rsidRPr="00D65F4C">
        <w:rPr>
          <w:b/>
          <w:bCs/>
        </w:rPr>
        <w:t xml:space="preserve"> Unintended Adverse Consequence</w:t>
      </w:r>
      <w:r w:rsidRPr="003A2C02">
        <w:rPr>
          <w:b/>
          <w:bCs/>
        </w:rPr>
        <w:t>s)</w:t>
      </w:r>
      <w:r w:rsidRPr="00183C4C">
        <w:t xml:space="preserve"> </w:t>
      </w:r>
      <w:r>
        <w:t xml:space="preserve">Reduced use of herbicides carries multiple risks: Weed resistance to herbicides can be triggered by low rates of herbicides and/or single herbicide modes of action. Delaying herbicide application </w:t>
      </w:r>
      <w:r w:rsidR="000D4CFA">
        <w:t xml:space="preserve">and hand weeding </w:t>
      </w:r>
      <w:r>
        <w:t>for 6 weeks after cotton planting allows severe weed competition that can reduce yields to zero. Delayed herbicide application later in the season allows weed growth that then requires higher herbicide rates</w:t>
      </w:r>
      <w:r w:rsidR="00977192">
        <w:t xml:space="preserve"> or contributes to the weed seed bank in the soil</w:t>
      </w:r>
      <w:r>
        <w:t xml:space="preserve">. The elimination of herbicides </w:t>
      </w:r>
      <w:r w:rsidR="004D5306">
        <w:t xml:space="preserve">and reliance on mechanical weed cultivation </w:t>
      </w:r>
      <w:r>
        <w:t xml:space="preserve">can lead to adverse consequences: </w:t>
      </w:r>
      <w:r w:rsidR="004D5306">
        <w:t xml:space="preserve">soil is readily compacted </w:t>
      </w:r>
      <w:r w:rsidR="00362146">
        <w:t xml:space="preserve">which reduces root density and depth </w:t>
      </w:r>
      <w:r w:rsidR="004D5306">
        <w:t>w</w:t>
      </w:r>
      <w:r w:rsidR="000600FF">
        <w:t>hen farm</w:t>
      </w:r>
      <w:r w:rsidR="004D5306">
        <w:t xml:space="preserve"> equipment traffics previously tilled soil near cotton plants</w:t>
      </w:r>
      <w:r w:rsidR="00AF4C46">
        <w:t>,</w:t>
      </w:r>
      <w:r w:rsidR="004D5306">
        <w:t xml:space="preserve"> f</w:t>
      </w:r>
      <w:r>
        <w:t>requent rains after planting prevent cultivation and stimulate multiple weed flushes that may be difficult</w:t>
      </w:r>
      <w:r w:rsidR="00195CFF">
        <w:t xml:space="preserve"> to control</w:t>
      </w:r>
      <w:r>
        <w:t xml:space="preserve"> even for hand weeding. No-till cotton where the soil surface is not disturbed except to place seed is nearly impossible without herbicides</w:t>
      </w:r>
      <w:r w:rsidR="00F73BAF">
        <w:t>.</w:t>
      </w:r>
    </w:p>
    <w:p w14:paraId="0496FDE8" w14:textId="3372E352" w:rsidR="00AD039E" w:rsidRDefault="00AD039E" w:rsidP="00AD039E">
      <w:pPr>
        <w:pStyle w:val="ListParagraph"/>
        <w:spacing w:after="240" w:line="240" w:lineRule="auto"/>
        <w:ind w:left="360"/>
        <w:contextualSpacing w:val="0"/>
      </w:pPr>
      <w:r w:rsidRPr="00D65F4C">
        <w:rPr>
          <w:b/>
          <w:bCs/>
        </w:rPr>
        <w:t>Implications (Needed Change</w:t>
      </w:r>
      <w:r w:rsidRPr="003A2C02">
        <w:rPr>
          <w:b/>
          <w:bCs/>
        </w:rPr>
        <w:t>s)</w:t>
      </w:r>
      <w:r w:rsidRPr="00183C4C">
        <w:t xml:space="preserve"> </w:t>
      </w:r>
      <w:r>
        <w:t xml:space="preserve">There is a substantial need for education regarding the use of herbicides in no-till and reduced-tillage agriculture and management practices that avoid weed resistance to herbicides. Long term investment in novel weed control strategies is essential to </w:t>
      </w:r>
      <w:r w:rsidR="000D02BB">
        <w:t>avoid</w:t>
      </w:r>
      <w:r>
        <w:t xml:space="preserve"> hand weeding costs. </w:t>
      </w:r>
    </w:p>
    <w:p w14:paraId="2F9760E8" w14:textId="442E189E" w:rsidR="00AD039E" w:rsidRDefault="00AD039E" w:rsidP="00AD039E">
      <w:pPr>
        <w:pStyle w:val="ListParagraph"/>
        <w:numPr>
          <w:ilvl w:val="0"/>
          <w:numId w:val="5"/>
        </w:numPr>
        <w:spacing w:after="240" w:line="240" w:lineRule="auto"/>
        <w:contextualSpacing w:val="0"/>
      </w:pPr>
      <w:r>
        <w:rPr>
          <w:b/>
          <w:bCs/>
        </w:rPr>
        <w:lastRenderedPageBreak/>
        <w:t>I</w:t>
      </w:r>
      <w:r w:rsidRPr="001F363A">
        <w:rPr>
          <w:b/>
          <w:bCs/>
        </w:rPr>
        <w:t xml:space="preserve">nsecticide and Acaracide </w:t>
      </w:r>
      <w:r>
        <w:rPr>
          <w:b/>
          <w:bCs/>
        </w:rPr>
        <w:t>Reduced</w:t>
      </w:r>
      <w:r w:rsidRPr="001F363A">
        <w:rPr>
          <w:b/>
          <w:bCs/>
        </w:rPr>
        <w:t>.</w:t>
      </w:r>
      <w:r>
        <w:t xml:space="preserve"> </w:t>
      </w:r>
      <w:r w:rsidR="002A1A65">
        <w:rPr>
          <w:rStyle w:val="FootnoteReference"/>
        </w:rPr>
        <w:footnoteReference w:id="64"/>
      </w:r>
      <w:r w:rsidR="006534E0">
        <w:rPr>
          <w:rStyle w:val="FootnoteReference"/>
        </w:rPr>
        <w:footnoteReference w:id="65"/>
      </w:r>
      <w:r w:rsidR="00D21CCF">
        <w:rPr>
          <w:rStyle w:val="FootnoteReference"/>
        </w:rPr>
        <w:footnoteReference w:id="66"/>
      </w:r>
      <w:r w:rsidR="00E37059">
        <w:rPr>
          <w:rStyle w:val="FootnoteReference"/>
        </w:rPr>
        <w:footnoteReference w:id="67"/>
      </w:r>
      <w:r w:rsidR="00AD3B59">
        <w:rPr>
          <w:rStyle w:val="FootnoteReference"/>
        </w:rPr>
        <w:footnoteReference w:id="68"/>
      </w:r>
      <w:r w:rsidR="008F7168">
        <w:rPr>
          <w:rStyle w:val="FootnoteReference"/>
        </w:rPr>
        <w:footnoteReference w:id="69"/>
      </w:r>
      <w:r w:rsidR="00D21CCF">
        <w:t xml:space="preserve"> </w:t>
      </w:r>
      <w:r>
        <w:t>Unlike weeds, insects cannot be hand removed and thus the impact of reducing insecticides and acaracides is independent of farm size; small, medium and large farms</w:t>
      </w:r>
      <w:r w:rsidRPr="00380881">
        <w:t xml:space="preserve"> </w:t>
      </w:r>
      <w:r>
        <w:t>are equally impacted if insect pests exceed economic thresholds. Insects rarely cut yields below 50% when season length is adequate because most insect pests are mobile selective feeders and their populations cycle out after depleting preferred food sources or due to expansion of biological pest control. Host Plant Resistance (aka Native Traits) provides protection to specific insect pests, for example, hairy leaf cotton suppresses</w:t>
      </w:r>
      <w:r w:rsidR="004F4F6A">
        <w:t xml:space="preserve"> </w:t>
      </w:r>
      <w:proofErr w:type="spellStart"/>
      <w:r w:rsidR="004F4F6A">
        <w:t>jassids</w:t>
      </w:r>
      <w:proofErr w:type="spellEnd"/>
      <w:r>
        <w:t xml:space="preserve"> </w:t>
      </w:r>
      <w:proofErr w:type="spellStart"/>
      <w:r w:rsidRPr="007B5BFF">
        <w:rPr>
          <w:i/>
          <w:iCs/>
        </w:rPr>
        <w:t>Amrasca</w:t>
      </w:r>
      <w:proofErr w:type="spellEnd"/>
      <w:r>
        <w:t xml:space="preserve"> and </w:t>
      </w:r>
      <w:proofErr w:type="spellStart"/>
      <w:r w:rsidRPr="007B5BFF">
        <w:rPr>
          <w:i/>
          <w:iCs/>
        </w:rPr>
        <w:t>Empoasca</w:t>
      </w:r>
      <w:proofErr w:type="spellEnd"/>
      <w:r>
        <w:t xml:space="preserve"> and smooth leaf cotton limits</w:t>
      </w:r>
      <w:r w:rsidR="004F4F6A">
        <w:t xml:space="preserve"> whitefly</w:t>
      </w:r>
      <w:r>
        <w:t xml:space="preserve"> </w:t>
      </w:r>
      <w:proofErr w:type="spellStart"/>
      <w:r w:rsidRPr="007B5BFF">
        <w:rPr>
          <w:i/>
          <w:iCs/>
        </w:rPr>
        <w:t>Bemisia</w:t>
      </w:r>
      <w:proofErr w:type="spellEnd"/>
      <w:r>
        <w:t xml:space="preserve">. </w:t>
      </w:r>
      <w:r w:rsidR="00066819">
        <w:t xml:space="preserve">Cultural control provides partial protection to insect pests, for example, short season management </w:t>
      </w:r>
      <w:r w:rsidR="008F7168">
        <w:t>minimize</w:t>
      </w:r>
      <w:r w:rsidR="00066819">
        <w:t xml:space="preserve"> late season injury</w:t>
      </w:r>
      <w:r w:rsidR="008F7168">
        <w:t xml:space="preserve"> to</w:t>
      </w:r>
      <w:r w:rsidR="00066819">
        <w:t xml:space="preserve"> </w:t>
      </w:r>
      <w:r w:rsidR="00480A0F">
        <w:t xml:space="preserve">Lepidopteran, </w:t>
      </w:r>
      <w:proofErr w:type="spellStart"/>
      <w:r w:rsidR="00480A0F">
        <w:t>Miridae</w:t>
      </w:r>
      <w:proofErr w:type="spellEnd"/>
      <w:r w:rsidR="00F355A1">
        <w:t xml:space="preserve"> and</w:t>
      </w:r>
      <w:r w:rsidR="00480A0F">
        <w:t xml:space="preserve"> boll weevil </w:t>
      </w:r>
      <w:proofErr w:type="spellStart"/>
      <w:r w:rsidR="00480A0F" w:rsidRPr="00480A0F">
        <w:rPr>
          <w:i/>
          <w:iCs/>
        </w:rPr>
        <w:t>Anthonomous</w:t>
      </w:r>
      <w:proofErr w:type="spellEnd"/>
      <w:r w:rsidR="00480A0F" w:rsidRPr="00480A0F">
        <w:rPr>
          <w:i/>
          <w:iCs/>
        </w:rPr>
        <w:t xml:space="preserve"> grandis</w:t>
      </w:r>
      <w:r w:rsidR="00480A0F">
        <w:t xml:space="preserve"> </w:t>
      </w:r>
      <w:r w:rsidR="00F355A1">
        <w:t xml:space="preserve">feeding </w:t>
      </w:r>
      <w:r w:rsidR="00480A0F">
        <w:t xml:space="preserve">and </w:t>
      </w:r>
      <w:r w:rsidR="00F355A1">
        <w:t xml:space="preserve">surface </w:t>
      </w:r>
      <w:r w:rsidR="00480A0F">
        <w:t xml:space="preserve">cereal residue </w:t>
      </w:r>
      <w:r w:rsidR="00F355A1">
        <w:t xml:space="preserve">at planting suppresses </w:t>
      </w:r>
      <w:r w:rsidR="00480A0F">
        <w:t xml:space="preserve">early season injury from </w:t>
      </w:r>
      <w:proofErr w:type="spellStart"/>
      <w:r w:rsidR="00480A0F" w:rsidRPr="007361ED">
        <w:rPr>
          <w:i/>
          <w:iCs/>
        </w:rPr>
        <w:t>Frankliniella</w:t>
      </w:r>
      <w:proofErr w:type="spellEnd"/>
      <w:r w:rsidR="00480A0F">
        <w:t xml:space="preserve"> species. </w:t>
      </w:r>
      <w:r>
        <w:t>However, high yielding cultivars with multiple Host Plant Resistances against all the insect pests damaging cotton in a region have not been commercialized on substantial acreage. Drought and low humidity that severely limits cotton yields also provide protection against most insect pests since their early life stages (eggs and neonates) are vulnerable to desiccation and intense sunlight. However, some insect pests can still further reduce yield and delay harvest in dry, low humidity conditions (e.g.,</w:t>
      </w:r>
      <w:r w:rsidRPr="00132548">
        <w:t xml:space="preserve"> </w:t>
      </w:r>
      <w:proofErr w:type="spellStart"/>
      <w:r w:rsidRPr="007361ED">
        <w:rPr>
          <w:i/>
          <w:iCs/>
        </w:rPr>
        <w:t>Frankliniella</w:t>
      </w:r>
      <w:proofErr w:type="spellEnd"/>
      <w:r>
        <w:t xml:space="preserve"> species).</w:t>
      </w:r>
    </w:p>
    <w:p w14:paraId="5D6D83E3" w14:textId="7C9A90CB" w:rsidR="00AD039E" w:rsidRPr="00F6206B" w:rsidRDefault="00AD039E" w:rsidP="00AD039E">
      <w:pPr>
        <w:pStyle w:val="ListParagraph"/>
        <w:spacing w:after="240" w:line="240" w:lineRule="auto"/>
        <w:ind w:left="360"/>
        <w:contextualSpacing w:val="0"/>
      </w:pPr>
      <w:bookmarkStart w:id="8" w:name="_Hlk151806279"/>
      <w:r>
        <w:rPr>
          <w:b/>
          <w:bCs/>
        </w:rPr>
        <w:t xml:space="preserve">Implications (Benefits). </w:t>
      </w:r>
      <w:r>
        <w:t>Reducing</w:t>
      </w:r>
      <w:r w:rsidRPr="00951368">
        <w:t xml:space="preserve"> </w:t>
      </w:r>
      <w:r>
        <w:t xml:space="preserve">insecticides and acaracides </w:t>
      </w:r>
      <w:r w:rsidR="007A06B9">
        <w:t>application</w:t>
      </w:r>
      <w:r>
        <w:t xml:space="preserve"> lowers human exposure and input costs without sacrificing yield where fields remain all season below economic thresholds for insect pests. Avoiding early </w:t>
      </w:r>
      <w:r w:rsidR="00FF63C7">
        <w:t>broad-spectrum</w:t>
      </w:r>
      <w:r>
        <w:t xml:space="preserve"> insecticide and acaracide applications allows beneficial insects to accumulate in the field. Reducing insecticides and acaracides meets the requirements of specific market</w:t>
      </w:r>
      <w:r w:rsidR="007A06B9">
        <w:t>s</w:t>
      </w:r>
      <w:r>
        <w:t xml:space="preserve">. </w:t>
      </w:r>
    </w:p>
    <w:bookmarkEnd w:id="8"/>
    <w:p w14:paraId="4D6992FA" w14:textId="075EE65B" w:rsidR="00AD039E" w:rsidRDefault="00AD039E" w:rsidP="00AD039E">
      <w:pPr>
        <w:pStyle w:val="ListParagraph"/>
        <w:spacing w:after="240" w:line="240" w:lineRule="auto"/>
        <w:ind w:left="360"/>
        <w:contextualSpacing w:val="0"/>
      </w:pPr>
      <w:r w:rsidRPr="002516CA">
        <w:rPr>
          <w:b/>
          <w:bCs/>
        </w:rPr>
        <w:t>Implications (Risks</w:t>
      </w:r>
      <w:r>
        <w:rPr>
          <w:b/>
          <w:bCs/>
        </w:rPr>
        <w:t xml:space="preserve"> and </w:t>
      </w:r>
      <w:r w:rsidRPr="002516CA">
        <w:rPr>
          <w:b/>
          <w:bCs/>
        </w:rPr>
        <w:t>Unintended Adverse Consequences)</w:t>
      </w:r>
      <w:r w:rsidRPr="00357834">
        <w:t xml:space="preserve"> </w:t>
      </w:r>
      <w:r>
        <w:t xml:space="preserve">The negative impacts of limiting access to insecticides and acaracides is generally sporadic since cotton has a high tolerance to many insect pests which when exceeded can trigger an urgent need for pesticidal remediation. Managing cotton without access to insecticides and acaracides in wet environments requires a tolerance for yield loss up to 50%. Since season long drought predictions are regional in scope and low in forecast precision, relying on drought/heat stress to control insect pests is risky. Unforeseen </w:t>
      </w:r>
      <w:r w:rsidR="007A06B9">
        <w:t xml:space="preserve">timely </w:t>
      </w:r>
      <w:r>
        <w:t>rains in droughted regions generally increase yield potential</w:t>
      </w:r>
      <w:r w:rsidR="007A06B9">
        <w:t xml:space="preserve"> and allow farms to recover from previous low yield year</w:t>
      </w:r>
      <w:r w:rsidR="00E05F0C">
        <w:t>s</w:t>
      </w:r>
      <w:r w:rsidR="007A06B9">
        <w:t xml:space="preserve">. </w:t>
      </w:r>
      <w:r w:rsidR="00F643A2">
        <w:t>T</w:t>
      </w:r>
      <w:r>
        <w:t xml:space="preserve">hus, the inability to capture </w:t>
      </w:r>
      <w:r w:rsidR="00F643A2">
        <w:t>rain augmented</w:t>
      </w:r>
      <w:r>
        <w:t xml:space="preserve"> yield benefit</w:t>
      </w:r>
      <w:r w:rsidR="00F643A2">
        <w:t>s</w:t>
      </w:r>
      <w:r>
        <w:t xml:space="preserve"> due to insect </w:t>
      </w:r>
      <w:r w:rsidR="00F643A2">
        <w:t>damage</w:t>
      </w:r>
      <w:r>
        <w:t xml:space="preserve"> is economically </w:t>
      </w:r>
      <w:r w:rsidR="00E05F0C">
        <w:t>harmful where farms rely on multiyear profitability to sustain operations</w:t>
      </w:r>
      <w:r>
        <w:t xml:space="preserve">. </w:t>
      </w:r>
    </w:p>
    <w:p w14:paraId="66384FCB" w14:textId="42FFF030" w:rsidR="00AD039E" w:rsidRDefault="00AD039E" w:rsidP="00AD039E">
      <w:pPr>
        <w:pStyle w:val="ListParagraph"/>
        <w:spacing w:after="240" w:line="240" w:lineRule="auto"/>
        <w:ind w:left="360"/>
        <w:contextualSpacing w:val="0"/>
      </w:pPr>
      <w:r w:rsidRPr="002516CA">
        <w:rPr>
          <w:b/>
          <w:bCs/>
        </w:rPr>
        <w:t>Implications (Needed Changes)</w:t>
      </w:r>
      <w:r w:rsidRPr="00357834">
        <w:t xml:space="preserve"> </w:t>
      </w:r>
      <w:r>
        <w:t xml:space="preserve">Since early </w:t>
      </w:r>
      <w:proofErr w:type="spellStart"/>
      <w:r>
        <w:t>Bt</w:t>
      </w:r>
      <w:proofErr w:type="spellEnd"/>
      <w:r>
        <w:t xml:space="preserve"> GMO traits have lost efficacy to some lepidopteran pests in some regions (e.g. Cry1Ac against Pink Bollworm in South Asia), additional Host Plant Resistance either from Native Traits or gene </w:t>
      </w:r>
      <w:r w:rsidR="00E05F0C">
        <w:t>manipulation (editing or GMO)</w:t>
      </w:r>
      <w:r>
        <w:t xml:space="preserve"> is urgently needed. Also needed is farmer expertise to anticipate the specific insect pests prior to seed selection supported by a professional seed industry to reliably test, identify, accurately advise farmers and deliver the seeds. With climate change, growers in </w:t>
      </w:r>
      <w:r w:rsidR="005F720D">
        <w:t>historically low or high rainfall</w:t>
      </w:r>
      <w:r>
        <w:t xml:space="preserve"> areas may need to adopt more proactive pest management strategies </w:t>
      </w:r>
      <w:r w:rsidR="005F720D">
        <w:t>to protect from</w:t>
      </w:r>
      <w:r>
        <w:t xml:space="preserve"> rain</w:t>
      </w:r>
      <w:r w:rsidR="00E05F0C">
        <w:t>fall uncertainty</w:t>
      </w:r>
      <w:r>
        <w:t>.</w:t>
      </w:r>
    </w:p>
    <w:p w14:paraId="195A09D2" w14:textId="47D42E42" w:rsidR="00AD039E" w:rsidRDefault="00661FCD" w:rsidP="00AD039E">
      <w:pPr>
        <w:pStyle w:val="ListParagraph"/>
        <w:numPr>
          <w:ilvl w:val="0"/>
          <w:numId w:val="5"/>
        </w:numPr>
        <w:spacing w:after="240" w:line="240" w:lineRule="auto"/>
        <w:contextualSpacing w:val="0"/>
      </w:pPr>
      <w:r>
        <w:rPr>
          <w:b/>
          <w:bCs/>
        </w:rPr>
        <w:lastRenderedPageBreak/>
        <w:t xml:space="preserve">Reduce </w:t>
      </w:r>
      <w:r w:rsidR="00AD039E" w:rsidRPr="008D6CE4">
        <w:rPr>
          <w:b/>
          <w:bCs/>
        </w:rPr>
        <w:t>Fungicide</w:t>
      </w:r>
      <w:r>
        <w:rPr>
          <w:b/>
          <w:bCs/>
        </w:rPr>
        <w:t>s</w:t>
      </w:r>
      <w:r w:rsidR="00AD039E" w:rsidRPr="008D6CE4">
        <w:rPr>
          <w:b/>
          <w:bCs/>
        </w:rPr>
        <w:t>.</w:t>
      </w:r>
      <w:r w:rsidR="00AD039E">
        <w:t xml:space="preserve"> </w:t>
      </w:r>
      <w:r w:rsidR="005757E6">
        <w:rPr>
          <w:rStyle w:val="FootnoteReference"/>
        </w:rPr>
        <w:footnoteReference w:id="70"/>
      </w:r>
      <w:r>
        <w:rPr>
          <w:rStyle w:val="FootnoteReference"/>
        </w:rPr>
        <w:footnoteReference w:id="71"/>
      </w:r>
      <w:r w:rsidR="008E3EAF">
        <w:rPr>
          <w:rStyle w:val="FootnoteReference"/>
        </w:rPr>
        <w:footnoteReference w:id="72"/>
      </w:r>
      <w:r w:rsidR="006D42C3">
        <w:rPr>
          <w:rStyle w:val="FootnoteReference"/>
        </w:rPr>
        <w:footnoteReference w:id="73"/>
      </w:r>
      <w:r w:rsidR="00C64533">
        <w:rPr>
          <w:rStyle w:val="FootnoteReference"/>
        </w:rPr>
        <w:footnoteReference w:id="74"/>
      </w:r>
      <w:r w:rsidR="00AD039E">
        <w:t xml:space="preserve"> Fungi that damage cotton can come from the soil and other fields. Most soil borne fungi can be controlled with crop rotation and sanitation (tillage that fully incorporates previous crop residue). Some soil borne and air borne fungal pathogens of cotton can move long distances and infect cotton grown in fields that do not have a history of these pathogen. The fungal pathogens </w:t>
      </w:r>
      <w:proofErr w:type="spellStart"/>
      <w:r w:rsidR="00AD039E" w:rsidRPr="005B4438">
        <w:rPr>
          <w:i/>
          <w:iCs/>
        </w:rPr>
        <w:t>Ramulariopsis</w:t>
      </w:r>
      <w:proofErr w:type="spellEnd"/>
      <w:r w:rsidR="00AD039E" w:rsidRPr="005B4438">
        <w:rPr>
          <w:i/>
          <w:iCs/>
        </w:rPr>
        <w:t xml:space="preserve"> gossypii</w:t>
      </w:r>
      <w:r w:rsidR="00AD039E">
        <w:t xml:space="preserve">, </w:t>
      </w:r>
      <w:proofErr w:type="spellStart"/>
      <w:r w:rsidR="00AD039E" w:rsidRPr="005B4438">
        <w:rPr>
          <w:i/>
          <w:iCs/>
        </w:rPr>
        <w:t>Corynespora</w:t>
      </w:r>
      <w:proofErr w:type="spellEnd"/>
      <w:r w:rsidR="00AD039E" w:rsidRPr="005B4438">
        <w:rPr>
          <w:i/>
          <w:iCs/>
        </w:rPr>
        <w:t xml:space="preserve"> </w:t>
      </w:r>
      <w:proofErr w:type="spellStart"/>
      <w:r w:rsidR="00AD039E" w:rsidRPr="005B4438">
        <w:rPr>
          <w:i/>
          <w:iCs/>
        </w:rPr>
        <w:t>cassicola</w:t>
      </w:r>
      <w:proofErr w:type="spellEnd"/>
      <w:r w:rsidR="00AD039E">
        <w:t xml:space="preserve"> and </w:t>
      </w:r>
      <w:r w:rsidR="00AD039E" w:rsidRPr="00F55591">
        <w:rPr>
          <w:i/>
          <w:iCs/>
        </w:rPr>
        <w:t xml:space="preserve">Fusarium </w:t>
      </w:r>
      <w:proofErr w:type="spellStart"/>
      <w:r w:rsidR="00AD039E" w:rsidRPr="00F55591">
        <w:rPr>
          <w:i/>
          <w:iCs/>
        </w:rPr>
        <w:t>oxysporum</w:t>
      </w:r>
      <w:proofErr w:type="spellEnd"/>
      <w:r w:rsidR="00AD039E" w:rsidRPr="00F55591">
        <w:rPr>
          <w:i/>
          <w:iCs/>
        </w:rPr>
        <w:t xml:space="preserve"> vas </w:t>
      </w:r>
      <w:proofErr w:type="spellStart"/>
      <w:r w:rsidR="00AD039E" w:rsidRPr="00F55591">
        <w:rPr>
          <w:i/>
          <w:iCs/>
        </w:rPr>
        <w:t>infectans</w:t>
      </w:r>
      <w:proofErr w:type="spellEnd"/>
      <w:r w:rsidR="00AD039E">
        <w:t xml:space="preserve"> cannot be easily controlled with commercially available fungicides or with </w:t>
      </w:r>
      <w:r w:rsidR="006D42C3">
        <w:t xml:space="preserve">commercial </w:t>
      </w:r>
      <w:r w:rsidR="00AD039E">
        <w:t>Host Plant Resistant varieties in all regions where these pathogens occur. These three fungal pathogens can reduce cotton yields by more than 50%. Seedling fungal diseases can only be partially controlled with vigorous seed planted at optimum times and depths thus, non-access to seed treatment fungicides is challenging. Access to seed treatment fungicides is more critical in no-till fields on large farms, since surface residue can slow soil warming in the spring and significant time is often required to plant the greater hectarage per person.</w:t>
      </w:r>
    </w:p>
    <w:p w14:paraId="2E37866C" w14:textId="13B6C233" w:rsidR="00AD039E" w:rsidRPr="00F6206B" w:rsidRDefault="00252753" w:rsidP="00AD039E">
      <w:pPr>
        <w:pStyle w:val="ListParagraph"/>
        <w:spacing w:after="240" w:line="240" w:lineRule="auto"/>
        <w:ind w:left="360"/>
        <w:contextualSpacing w:val="0"/>
      </w:pPr>
      <w:bookmarkStart w:id="9" w:name="_Hlk151806420"/>
      <w:r>
        <w:rPr>
          <w:b/>
          <w:bCs/>
        </w:rPr>
        <w:t>Implications (</w:t>
      </w:r>
      <w:r w:rsidR="00AD039E">
        <w:rPr>
          <w:b/>
          <w:bCs/>
        </w:rPr>
        <w:t>Benefits</w:t>
      </w:r>
      <w:r>
        <w:rPr>
          <w:b/>
          <w:bCs/>
        </w:rPr>
        <w:t>)</w:t>
      </w:r>
      <w:r w:rsidR="00AD039E">
        <w:rPr>
          <w:b/>
          <w:bCs/>
        </w:rPr>
        <w:t xml:space="preserve"> </w:t>
      </w:r>
      <w:r w:rsidR="00AD039E" w:rsidRPr="00951368">
        <w:t xml:space="preserve">Prohibiting </w:t>
      </w:r>
      <w:r w:rsidR="00AD039E">
        <w:t xml:space="preserve">fungicides reduces input costs without sacrificing yield where fields </w:t>
      </w:r>
      <w:r w:rsidR="00491631">
        <w:t>are free of</w:t>
      </w:r>
      <w:r w:rsidR="00AD039E">
        <w:t xml:space="preserve"> </w:t>
      </w:r>
      <w:r w:rsidR="00886F9F">
        <w:t xml:space="preserve">fungal </w:t>
      </w:r>
      <w:r w:rsidR="00AD039E">
        <w:t xml:space="preserve">pathogens. The primary benefit to prohibit fungicides is to meet the requirements of a specific market. </w:t>
      </w:r>
    </w:p>
    <w:bookmarkEnd w:id="9"/>
    <w:p w14:paraId="232C9B80" w14:textId="6544DF0A" w:rsidR="00AD039E" w:rsidRDefault="00AD039E" w:rsidP="00AD039E">
      <w:pPr>
        <w:pStyle w:val="ListParagraph"/>
        <w:spacing w:after="240" w:line="240" w:lineRule="auto"/>
        <w:ind w:left="360"/>
        <w:contextualSpacing w:val="0"/>
      </w:pPr>
      <w:r w:rsidRPr="006236FE">
        <w:rPr>
          <w:b/>
          <w:bCs/>
        </w:rPr>
        <w:t>Implications (Risks</w:t>
      </w:r>
      <w:r>
        <w:rPr>
          <w:b/>
          <w:bCs/>
        </w:rPr>
        <w:t xml:space="preserve"> and</w:t>
      </w:r>
      <w:r w:rsidRPr="006236FE">
        <w:rPr>
          <w:b/>
          <w:bCs/>
        </w:rPr>
        <w:t xml:space="preserve"> Unintended Adverse Consequences)</w:t>
      </w:r>
      <w:r w:rsidRPr="00357834">
        <w:t xml:space="preserve"> </w:t>
      </w:r>
      <w:r>
        <w:t>The presence of foliar fungal pathogens upwind poses yield risk to cotton fields when fungicides are prohibited. Since seed treatment pathogens are ubiquitous, not using seed treatment fungicides poses risk of stand failure if post planting weather is cold or wet. Replanting cotton seed into fungal infected stands is challenging since soil inoculum can be elevated and the resulting crop is delayed.</w:t>
      </w:r>
    </w:p>
    <w:p w14:paraId="0156552C" w14:textId="570D22F7" w:rsidR="00AD039E" w:rsidRDefault="00AD039E" w:rsidP="00AD039E">
      <w:pPr>
        <w:pStyle w:val="ListParagraph"/>
        <w:spacing w:after="240" w:line="240" w:lineRule="auto"/>
        <w:ind w:left="360"/>
        <w:contextualSpacing w:val="0"/>
      </w:pPr>
      <w:r w:rsidRPr="006236FE">
        <w:rPr>
          <w:b/>
          <w:bCs/>
        </w:rPr>
        <w:t>Implications (Needed Changes)</w:t>
      </w:r>
      <w:r w:rsidRPr="00357834">
        <w:t xml:space="preserve"> </w:t>
      </w:r>
      <w:r>
        <w:t>Local knowledge is required to avoid rotating cotton with crops that sustain pathogenic fungi.</w:t>
      </w:r>
      <w:r w:rsidRPr="00D05BA6">
        <w:t xml:space="preserve"> </w:t>
      </w:r>
      <w:r>
        <w:t>Since cotton tolerates skippy</w:t>
      </w:r>
      <w:r w:rsidR="00252753">
        <w:t xml:space="preserve"> stands</w:t>
      </w:r>
      <w:r>
        <w:t xml:space="preserve"> </w:t>
      </w:r>
      <w:r w:rsidR="00886F9F">
        <w:t>(low-density gaps)</w:t>
      </w:r>
      <w:r>
        <w:t>, a high level of farm expertise is needed to carefully assess which parts of each damaged field need to be replanted, how to achieve a replant stand, and how best to manage either a late or a skippy cotton crop. A successful replant assessment incorporates many factors: anticipated season length and end of season biotic and abiotic risks, moisture supply, cultivar planted, cultivars available for replanting, subsequent cropping intentions, etc. Host Plant Resistance to seedling disease pathogens is needed.</w:t>
      </w:r>
    </w:p>
    <w:p w14:paraId="680E1A07" w14:textId="022B0F50" w:rsidR="00AD039E" w:rsidRDefault="00AD039E" w:rsidP="00AD039E">
      <w:pPr>
        <w:pStyle w:val="ListParagraph"/>
        <w:numPr>
          <w:ilvl w:val="0"/>
          <w:numId w:val="5"/>
        </w:numPr>
        <w:spacing w:after="240" w:line="240" w:lineRule="auto"/>
        <w:contextualSpacing w:val="0"/>
      </w:pPr>
      <w:r>
        <w:rPr>
          <w:b/>
          <w:bCs/>
        </w:rPr>
        <w:t>Nematicide access.</w:t>
      </w:r>
      <w:r>
        <w:t xml:space="preserve"> </w:t>
      </w:r>
      <w:r w:rsidR="00645CF9">
        <w:rPr>
          <w:rStyle w:val="FootnoteReference"/>
        </w:rPr>
        <w:footnoteReference w:id="75"/>
      </w:r>
      <w:r w:rsidR="003B4449">
        <w:rPr>
          <w:rStyle w:val="FootnoteReference"/>
        </w:rPr>
        <w:footnoteReference w:id="76"/>
      </w:r>
      <w:r w:rsidR="00440AAE">
        <w:rPr>
          <w:rStyle w:val="FootnoteReference"/>
        </w:rPr>
        <w:footnoteReference w:id="77"/>
      </w:r>
      <w:r w:rsidR="00FE370F">
        <w:rPr>
          <w:rStyle w:val="FootnoteReference"/>
        </w:rPr>
        <w:footnoteReference w:id="78"/>
      </w:r>
      <w:r>
        <w:t xml:space="preserve"> </w:t>
      </w:r>
      <w:r w:rsidR="009F5A6B">
        <w:t>Pathogenic n</w:t>
      </w:r>
      <w:r>
        <w:t>ematode</w:t>
      </w:r>
      <w:r w:rsidR="009F5A6B">
        <w:t>s</w:t>
      </w:r>
      <w:r w:rsidR="00093F00">
        <w:t xml:space="preserve"> (microscopic soil worms)</w:t>
      </w:r>
      <w:r>
        <w:t xml:space="preserve"> of cotton are not known to be either seed </w:t>
      </w:r>
      <w:proofErr w:type="gramStart"/>
      <w:r>
        <w:t>borne</w:t>
      </w:r>
      <w:proofErr w:type="gramEnd"/>
      <w:r>
        <w:t xml:space="preserve"> or air borne and thus can be controlled with crop rotation and Host Plant Resistance. Different nematode pests have different host ranges (some to the cultivar level) and need specific Host Plant Resistance genes for control thus precise identification of the nematodes in a specific field is required. Some nematodes can be moved in soil or water so field sanitation is required if nematodes are present in an area. For example, Reniform nematode </w:t>
      </w:r>
      <w:proofErr w:type="spellStart"/>
      <w:r w:rsidRPr="0047228B">
        <w:rPr>
          <w:i/>
          <w:iCs/>
        </w:rPr>
        <w:t>Rotylenchus</w:t>
      </w:r>
      <w:proofErr w:type="spellEnd"/>
      <w:r w:rsidRPr="0047228B">
        <w:rPr>
          <w:i/>
          <w:iCs/>
        </w:rPr>
        <w:t xml:space="preserve"> </w:t>
      </w:r>
      <w:proofErr w:type="spellStart"/>
      <w:r w:rsidRPr="0047228B">
        <w:rPr>
          <w:i/>
          <w:iCs/>
        </w:rPr>
        <w:t>reniformis</w:t>
      </w:r>
      <w:proofErr w:type="spellEnd"/>
      <w:r>
        <w:t xml:space="preserve"> can be </w:t>
      </w:r>
      <w:r w:rsidR="00CC7FC1">
        <w:t>spread</w:t>
      </w:r>
      <w:r w:rsidR="000F5A1E">
        <w:t xml:space="preserve"> in dried soil on farm equipment</w:t>
      </w:r>
      <w:r>
        <w:t xml:space="preserve">. Nematodes can be successfully managed without nematicides on small, medium and large farms if identified to species and appropriate rotation and Host Plant Resistance is employed. </w:t>
      </w:r>
    </w:p>
    <w:p w14:paraId="0228DDE3" w14:textId="082E8F05" w:rsidR="00AD039E" w:rsidRPr="003F3F03" w:rsidRDefault="00252753" w:rsidP="003F3F03">
      <w:pPr>
        <w:pStyle w:val="ListParagraph"/>
        <w:spacing w:after="240" w:line="240" w:lineRule="auto"/>
        <w:ind w:left="360"/>
        <w:contextualSpacing w:val="0"/>
      </w:pPr>
      <w:bookmarkStart w:id="10" w:name="_Hlk151806474"/>
      <w:r>
        <w:rPr>
          <w:b/>
          <w:bCs/>
        </w:rPr>
        <w:lastRenderedPageBreak/>
        <w:t>Implications (</w:t>
      </w:r>
      <w:r w:rsidR="00AD039E">
        <w:rPr>
          <w:b/>
          <w:bCs/>
        </w:rPr>
        <w:t>Benefits</w:t>
      </w:r>
      <w:r>
        <w:rPr>
          <w:b/>
          <w:bCs/>
        </w:rPr>
        <w:t>)</w:t>
      </w:r>
      <w:r w:rsidR="00AD039E">
        <w:rPr>
          <w:b/>
          <w:bCs/>
        </w:rPr>
        <w:t xml:space="preserve"> </w:t>
      </w:r>
      <w:r w:rsidR="00E4244B">
        <w:t>N</w:t>
      </w:r>
      <w:r w:rsidR="00AD039E">
        <w:t xml:space="preserve">ematicides </w:t>
      </w:r>
      <w:r w:rsidR="00E4244B">
        <w:t>are expensive inputs and</w:t>
      </w:r>
      <w:r w:rsidR="004547FE">
        <w:t>,</w:t>
      </w:r>
      <w:r w:rsidR="00E4244B">
        <w:t xml:space="preserve"> other than fumigant nematicides</w:t>
      </w:r>
      <w:r w:rsidR="004547FE">
        <w:t>,</w:t>
      </w:r>
      <w:r w:rsidR="00E4244B">
        <w:t xml:space="preserve"> </w:t>
      </w:r>
      <w:r w:rsidR="002E6B0F">
        <w:t>provide only partial control o</w:t>
      </w:r>
      <w:r w:rsidR="00CC7FC1">
        <w:t>f</w:t>
      </w:r>
      <w:r w:rsidR="002E6B0F">
        <w:t xml:space="preserve"> Root Knot </w:t>
      </w:r>
      <w:r w:rsidR="002E6B0F" w:rsidRPr="002E6B0F">
        <w:rPr>
          <w:i/>
          <w:iCs/>
        </w:rPr>
        <w:t>Meloidogyne incognita</w:t>
      </w:r>
      <w:r w:rsidR="002E6B0F">
        <w:t xml:space="preserve"> and Reniform </w:t>
      </w:r>
      <w:proofErr w:type="spellStart"/>
      <w:r w:rsidR="002E6B0F" w:rsidRPr="002E6B0F">
        <w:rPr>
          <w:i/>
          <w:iCs/>
        </w:rPr>
        <w:t>Rotylenchus</w:t>
      </w:r>
      <w:proofErr w:type="spellEnd"/>
      <w:r w:rsidR="002E6B0F" w:rsidRPr="002E6B0F">
        <w:rPr>
          <w:i/>
          <w:iCs/>
        </w:rPr>
        <w:t xml:space="preserve"> </w:t>
      </w:r>
      <w:proofErr w:type="spellStart"/>
      <w:r w:rsidR="002E6B0F" w:rsidRPr="002E6B0F">
        <w:rPr>
          <w:i/>
          <w:iCs/>
        </w:rPr>
        <w:t>reniformus</w:t>
      </w:r>
      <w:proofErr w:type="spellEnd"/>
      <w:r w:rsidR="002E6B0F">
        <w:t xml:space="preserve"> nematodes. </w:t>
      </w:r>
      <w:r w:rsidR="00704530">
        <w:t>Reducing nematicide use on</w:t>
      </w:r>
      <w:r w:rsidR="004547FE">
        <w:t xml:space="preserve"> fields below economic thresholds for pathogenic nematodes </w:t>
      </w:r>
      <w:r w:rsidR="00704530">
        <w:t xml:space="preserve">saves input </w:t>
      </w:r>
      <w:r w:rsidR="00AD039E">
        <w:t>costs without sacrificing yield.</w:t>
      </w:r>
      <w:bookmarkEnd w:id="10"/>
    </w:p>
    <w:p w14:paraId="74D5043C" w14:textId="5E21EC98" w:rsidR="00AD039E" w:rsidRDefault="00AD039E" w:rsidP="00AD039E">
      <w:pPr>
        <w:pStyle w:val="ListParagraph"/>
        <w:spacing w:after="240" w:line="240" w:lineRule="auto"/>
        <w:ind w:left="360"/>
        <w:contextualSpacing w:val="0"/>
      </w:pPr>
      <w:r w:rsidRPr="00B414E1">
        <w:rPr>
          <w:b/>
          <w:bCs/>
        </w:rPr>
        <w:t>Implications (Risks</w:t>
      </w:r>
      <w:r>
        <w:rPr>
          <w:b/>
          <w:bCs/>
        </w:rPr>
        <w:t xml:space="preserve"> and</w:t>
      </w:r>
      <w:r w:rsidRPr="00B414E1">
        <w:rPr>
          <w:b/>
          <w:bCs/>
        </w:rPr>
        <w:t xml:space="preserve"> Unintended Adverse Consequences)</w:t>
      </w:r>
      <w:r w:rsidRPr="00357834">
        <w:t xml:space="preserve"> </w:t>
      </w:r>
      <w:r>
        <w:t xml:space="preserve">Nematodes can reduce yield to near zero in heavily infested fields. </w:t>
      </w:r>
      <w:r w:rsidR="004D0E85">
        <w:t>Many</w:t>
      </w:r>
      <w:r>
        <w:t xml:space="preserve"> commercially popular cultivars do not contain effective Host Plant Resistance against local nematodes resulting in yield loss</w:t>
      </w:r>
      <w:r w:rsidR="009F5A6B">
        <w:t xml:space="preserve"> in infested fields</w:t>
      </w:r>
      <w:r>
        <w:t>.</w:t>
      </w:r>
      <w:r w:rsidR="00935221">
        <w:t xml:space="preserve"> Since nematodes </w:t>
      </w:r>
      <w:r w:rsidR="00D60D73">
        <w:t xml:space="preserve">populations build over time, </w:t>
      </w:r>
      <w:r w:rsidR="00935221">
        <w:t xml:space="preserve">impact the roots and are difficult to diagnose </w:t>
      </w:r>
      <w:r w:rsidR="00D60D73">
        <w:t xml:space="preserve">removing prophylactic nematicide applications (seed treatment or in-furrow) can lead to unanticipated yield loss. </w:t>
      </w:r>
    </w:p>
    <w:p w14:paraId="2B107731" w14:textId="14E50100" w:rsidR="00AD039E" w:rsidRDefault="00AD039E" w:rsidP="00AD039E">
      <w:pPr>
        <w:pStyle w:val="ListParagraph"/>
        <w:spacing w:after="240" w:line="240" w:lineRule="auto"/>
        <w:ind w:left="360"/>
        <w:contextualSpacing w:val="0"/>
      </w:pPr>
      <w:r w:rsidRPr="00B414E1">
        <w:rPr>
          <w:b/>
          <w:bCs/>
        </w:rPr>
        <w:t>Implications (Needed Changes)</w:t>
      </w:r>
      <w:r w:rsidRPr="00357834">
        <w:t xml:space="preserve"> </w:t>
      </w:r>
      <w:r w:rsidR="003F3F03">
        <w:t xml:space="preserve">Although </w:t>
      </w:r>
      <w:r>
        <w:t xml:space="preserve">Host Plant Resistance </w:t>
      </w:r>
      <w:r w:rsidR="003F3F03">
        <w:t xml:space="preserve">traits are available for some pathogenic nematodes, continual investment is needed to </w:t>
      </w:r>
      <w:r w:rsidR="004D0E85">
        <w:t xml:space="preserve">create nematocidal traits for </w:t>
      </w:r>
      <w:r>
        <w:t xml:space="preserve">all </w:t>
      </w:r>
      <w:r w:rsidR="00D60D73">
        <w:t xml:space="preserve">cotton </w:t>
      </w:r>
      <w:r>
        <w:t xml:space="preserve">damaging nematodes and </w:t>
      </w:r>
      <w:r w:rsidR="003F3F03">
        <w:t xml:space="preserve">to </w:t>
      </w:r>
      <w:r>
        <w:t xml:space="preserve">delay development of resistance to currently available traits. </w:t>
      </w:r>
      <w:r w:rsidR="009F5A6B">
        <w:t xml:space="preserve">Soil sampling and analysis for pathogenic nematodes requires </w:t>
      </w:r>
      <w:r w:rsidR="00D775FC">
        <w:t xml:space="preserve">field and laboratory </w:t>
      </w:r>
      <w:r w:rsidR="009F5A6B">
        <w:t xml:space="preserve">expertise </w:t>
      </w:r>
      <w:r w:rsidR="00D775FC">
        <w:t xml:space="preserve">along with specialized equipment. This capability is not available to </w:t>
      </w:r>
      <w:r w:rsidR="00454E84">
        <w:t>many low resource farmers.</w:t>
      </w:r>
      <w:r w:rsidR="00D775FC">
        <w:t xml:space="preserve"> </w:t>
      </w:r>
    </w:p>
    <w:p w14:paraId="31B94AC6" w14:textId="4CB4BC8D" w:rsidR="00AD039E" w:rsidRDefault="00AD039E" w:rsidP="00AD039E">
      <w:pPr>
        <w:pStyle w:val="ListParagraph"/>
        <w:numPr>
          <w:ilvl w:val="0"/>
          <w:numId w:val="5"/>
        </w:numPr>
        <w:spacing w:after="240" w:line="240" w:lineRule="auto"/>
        <w:contextualSpacing w:val="0"/>
      </w:pPr>
      <w:r>
        <w:rPr>
          <w:b/>
          <w:bCs/>
        </w:rPr>
        <w:t xml:space="preserve">Bactericide </w:t>
      </w:r>
      <w:r w:rsidRPr="00252753">
        <w:rPr>
          <w:b/>
          <w:bCs/>
        </w:rPr>
        <w:t>access.</w:t>
      </w:r>
      <w:r w:rsidRPr="00252753">
        <w:t xml:space="preserve"> </w:t>
      </w:r>
      <w:r w:rsidR="003C727C" w:rsidRPr="00252753">
        <w:rPr>
          <w:rStyle w:val="FootnoteReference"/>
        </w:rPr>
        <w:footnoteReference w:id="79"/>
      </w:r>
      <w:r w:rsidR="00E44C31" w:rsidRPr="00252753">
        <w:rPr>
          <w:rStyle w:val="FootnoteReference"/>
        </w:rPr>
        <w:footnoteReference w:id="80"/>
      </w:r>
      <w:r w:rsidRPr="00252753">
        <w:t xml:space="preserve"> Only one</w:t>
      </w:r>
      <w:r>
        <w:t xml:space="preserve"> bacterial pathogen of cotton is widespread, </w:t>
      </w:r>
      <w:bookmarkStart w:id="11" w:name="_Hlk148968628"/>
      <w:r w:rsidRPr="00652B1B">
        <w:rPr>
          <w:i/>
          <w:iCs/>
        </w:rPr>
        <w:t xml:space="preserve">Xanthomonas </w:t>
      </w:r>
      <w:proofErr w:type="spellStart"/>
      <w:r w:rsidRPr="00652B1B">
        <w:rPr>
          <w:i/>
          <w:iCs/>
        </w:rPr>
        <w:t>citri</w:t>
      </w:r>
      <w:proofErr w:type="spellEnd"/>
      <w:r w:rsidRPr="00652B1B">
        <w:rPr>
          <w:i/>
          <w:iCs/>
        </w:rPr>
        <w:t xml:space="preserve"> </w:t>
      </w:r>
      <w:proofErr w:type="spellStart"/>
      <w:r w:rsidRPr="00652B1B">
        <w:rPr>
          <w:i/>
          <w:iCs/>
        </w:rPr>
        <w:t>pv</w:t>
      </w:r>
      <w:proofErr w:type="spellEnd"/>
      <w:r w:rsidRPr="00652B1B">
        <w:rPr>
          <w:i/>
          <w:iCs/>
        </w:rPr>
        <w:t xml:space="preserve">. </w:t>
      </w:r>
      <w:proofErr w:type="spellStart"/>
      <w:r w:rsidRPr="00652B1B">
        <w:rPr>
          <w:i/>
          <w:iCs/>
        </w:rPr>
        <w:t>Malvacearum</w:t>
      </w:r>
      <w:bookmarkEnd w:id="11"/>
      <w:proofErr w:type="spellEnd"/>
      <w:r>
        <w:t>, causal agent Bacterial Blight of Cotton. This pathogen resides in the soil on plant debris and can be spread by contaminated seed and splashing water. Host Plant Resistance</w:t>
      </w:r>
      <w:r w:rsidR="00DD1B01">
        <w:t xml:space="preserve"> to Bacterial Blight</w:t>
      </w:r>
      <w:r w:rsidR="00E6055B">
        <w:t>, not bactericides, are</w:t>
      </w:r>
      <w:r>
        <w:t xml:space="preserve"> widely employed in commercial cultivars by small, medium and large farms.</w:t>
      </w:r>
    </w:p>
    <w:p w14:paraId="2C765BB5" w14:textId="50007CA4" w:rsidR="00AD039E" w:rsidRPr="002562D0" w:rsidRDefault="00252753" w:rsidP="00AD039E">
      <w:pPr>
        <w:pStyle w:val="ListParagraph"/>
        <w:spacing w:after="240" w:line="240" w:lineRule="auto"/>
        <w:ind w:left="360"/>
        <w:contextualSpacing w:val="0"/>
      </w:pPr>
      <w:r>
        <w:rPr>
          <w:b/>
          <w:bCs/>
        </w:rPr>
        <w:t>Implications (</w:t>
      </w:r>
      <w:r w:rsidR="00AD039E">
        <w:rPr>
          <w:b/>
          <w:bCs/>
        </w:rPr>
        <w:t>Benefits</w:t>
      </w:r>
      <w:r>
        <w:rPr>
          <w:b/>
          <w:bCs/>
        </w:rPr>
        <w:t>)</w:t>
      </w:r>
      <w:r w:rsidR="00AD039E">
        <w:rPr>
          <w:b/>
          <w:bCs/>
        </w:rPr>
        <w:t xml:space="preserve"> </w:t>
      </w:r>
      <w:r w:rsidR="009121BC">
        <w:t xml:space="preserve">Other than broad spectrum biocides, fiber production fields do not currently utilize bactericides. </w:t>
      </w:r>
      <w:r w:rsidR="00DD1B01">
        <w:t xml:space="preserve">Eliminating the use of bactericides in cotton production would save </w:t>
      </w:r>
      <w:r w:rsidR="00AD039E">
        <w:t xml:space="preserve">input costs without sacrificing yield </w:t>
      </w:r>
      <w:r w:rsidR="009121BC">
        <w:t>if</w:t>
      </w:r>
      <w:r w:rsidR="00AD039E">
        <w:t xml:space="preserve"> fields </w:t>
      </w:r>
      <w:r w:rsidR="00454E84">
        <w:t xml:space="preserve">are </w:t>
      </w:r>
      <w:r w:rsidR="00DD1B01">
        <w:t xml:space="preserve">planted to disease </w:t>
      </w:r>
      <w:r w:rsidR="00454E84">
        <w:t xml:space="preserve">free </w:t>
      </w:r>
      <w:r w:rsidR="00DD1B01">
        <w:t>resistant cultivars</w:t>
      </w:r>
      <w:r w:rsidR="00454E84">
        <w:t>.</w:t>
      </w:r>
    </w:p>
    <w:p w14:paraId="53A8F70F" w14:textId="6AE793D3" w:rsidR="00AD039E" w:rsidRDefault="00AD039E" w:rsidP="00AD039E">
      <w:pPr>
        <w:pStyle w:val="ListParagraph"/>
        <w:spacing w:after="240" w:line="240" w:lineRule="auto"/>
        <w:ind w:left="360"/>
        <w:contextualSpacing w:val="0"/>
      </w:pPr>
      <w:r w:rsidRPr="00B414E1">
        <w:rPr>
          <w:b/>
          <w:bCs/>
        </w:rPr>
        <w:t>Implications (Risks</w:t>
      </w:r>
      <w:r>
        <w:rPr>
          <w:b/>
          <w:bCs/>
        </w:rPr>
        <w:t xml:space="preserve"> and</w:t>
      </w:r>
      <w:r w:rsidRPr="00B414E1">
        <w:rPr>
          <w:b/>
          <w:bCs/>
        </w:rPr>
        <w:t xml:space="preserve"> Unintended Adverse Consequences)</w:t>
      </w:r>
      <w:r w:rsidRPr="00357834">
        <w:t xml:space="preserve"> </w:t>
      </w:r>
      <w:r w:rsidR="00E061A1">
        <w:t xml:space="preserve">Prohibiting access to bactericides </w:t>
      </w:r>
      <w:r w:rsidR="00DE50BD">
        <w:t xml:space="preserve">during seed production could allow planting seed to be infected during the ginning and processing stages. </w:t>
      </w:r>
    </w:p>
    <w:p w14:paraId="141ADF28" w14:textId="1632E0B7" w:rsidR="00AD039E" w:rsidRPr="004C5A97" w:rsidRDefault="00AD039E" w:rsidP="00AD039E">
      <w:pPr>
        <w:pStyle w:val="ListParagraph"/>
        <w:spacing w:after="240" w:line="240" w:lineRule="auto"/>
        <w:ind w:left="360"/>
        <w:contextualSpacing w:val="0"/>
      </w:pPr>
      <w:r w:rsidRPr="00B414E1">
        <w:rPr>
          <w:b/>
          <w:bCs/>
        </w:rPr>
        <w:t>Implications (Needed Changes)</w:t>
      </w:r>
      <w:r w:rsidRPr="00357834">
        <w:t xml:space="preserve"> </w:t>
      </w:r>
      <w:r w:rsidR="00424B32">
        <w:t xml:space="preserve">Unless a continuous effort is made to incorporate Bacterial Blight Host Plant Resistance in new varieties, fields without a recent history of infestation may become infested. </w:t>
      </w:r>
      <w:r>
        <w:t xml:space="preserve">Investment in </w:t>
      </w:r>
      <w:r w:rsidR="00157E16">
        <w:t xml:space="preserve">novel </w:t>
      </w:r>
      <w:r>
        <w:t>Host Plant Resistance for Bacterial Blight need</w:t>
      </w:r>
      <w:r w:rsidR="00157E16">
        <w:t>s</w:t>
      </w:r>
      <w:r>
        <w:t xml:space="preserve"> to be accelerated since a single </w:t>
      </w:r>
      <w:r w:rsidR="00424B32">
        <w:t>trait</w:t>
      </w:r>
      <w:r>
        <w:t xml:space="preserve"> is </w:t>
      </w:r>
      <w:r w:rsidR="00157E16">
        <w:t xml:space="preserve">currently </w:t>
      </w:r>
      <w:r>
        <w:t xml:space="preserve">used on millions of acres and </w:t>
      </w:r>
      <w:r w:rsidR="00424B32">
        <w:t xml:space="preserve">thus </w:t>
      </w:r>
      <w:r>
        <w:t>exposed to selection pressure for resistance breaking strains</w:t>
      </w:r>
      <w:r>
        <w:rPr>
          <w:i/>
          <w:iCs/>
        </w:rPr>
        <w:t>.</w:t>
      </w:r>
    </w:p>
    <w:p w14:paraId="575E4374" w14:textId="5B8F5AEA" w:rsidR="00AD039E" w:rsidRPr="00236900" w:rsidRDefault="00AD039E" w:rsidP="00AD039E">
      <w:pPr>
        <w:pStyle w:val="ListParagraph"/>
        <w:numPr>
          <w:ilvl w:val="0"/>
          <w:numId w:val="5"/>
        </w:numPr>
        <w:spacing w:after="240" w:line="240" w:lineRule="auto"/>
        <w:rPr>
          <w:b/>
          <w:bCs/>
        </w:rPr>
      </w:pPr>
      <w:bookmarkStart w:id="12" w:name="_Hlk148885314"/>
      <w:r w:rsidRPr="00F101B8">
        <w:rPr>
          <w:b/>
          <w:bCs/>
        </w:rPr>
        <w:t xml:space="preserve">Water Pollutants </w:t>
      </w:r>
      <w:r w:rsidRPr="00EE3F7C">
        <w:rPr>
          <w:b/>
          <w:bCs/>
        </w:rPr>
        <w:t>Contained.</w:t>
      </w:r>
      <w:r w:rsidR="00A246E0" w:rsidRPr="00EE3F7C">
        <w:rPr>
          <w:b/>
          <w:bCs/>
        </w:rPr>
        <w:t xml:space="preserve"> </w:t>
      </w:r>
      <w:r w:rsidR="00A246E0" w:rsidRPr="00EE3F7C">
        <w:rPr>
          <w:rStyle w:val="FootnoteReference"/>
          <w:b/>
          <w:bCs/>
        </w:rPr>
        <w:footnoteReference w:id="81"/>
      </w:r>
      <w:r w:rsidR="00031146" w:rsidRPr="00EE3F7C">
        <w:rPr>
          <w:rStyle w:val="FootnoteReference"/>
          <w:b/>
          <w:bCs/>
        </w:rPr>
        <w:footnoteReference w:id="82"/>
      </w:r>
      <w:r w:rsidR="00447CDD" w:rsidRPr="00EE3F7C">
        <w:rPr>
          <w:rStyle w:val="FootnoteReference"/>
          <w:b/>
          <w:bCs/>
        </w:rPr>
        <w:footnoteReference w:id="83"/>
      </w:r>
      <w:r w:rsidR="00447CDD" w:rsidRPr="00EE3F7C">
        <w:rPr>
          <w:rStyle w:val="FootnoteReference"/>
          <w:b/>
          <w:bCs/>
        </w:rPr>
        <w:footnoteReference w:id="84"/>
      </w:r>
      <w:r w:rsidR="00031146">
        <w:rPr>
          <w:b/>
          <w:bCs/>
        </w:rPr>
        <w:t xml:space="preserve"> </w:t>
      </w:r>
      <w:r>
        <w:t>Where nutrients and pesticides are applied, there is a need to contain them to</w:t>
      </w:r>
      <w:r w:rsidR="001A7CE5">
        <w:t xml:space="preserve"> the</w:t>
      </w:r>
      <w:r>
        <w:t xml:space="preserve"> field</w:t>
      </w:r>
      <w:r w:rsidR="001A7CE5">
        <w:t>s</w:t>
      </w:r>
      <w:r>
        <w:t>. Movement of these expensive inputs off the field or below the root zone wastes valuable resources and can contaminate areas away from the field. Surface</w:t>
      </w:r>
      <w:r w:rsidR="00C55F8C">
        <w:t xml:space="preserve"> and shallow subsoil water</w:t>
      </w:r>
      <w:r>
        <w:t xml:space="preserve"> movement of nutrients to down-stream streams, rivers, lakes and oceans is the predominant concern since N and P can lead to eutrophication and toxicity. Another concern is the movement of nitrates and pesticides to ground water which once contaminated are difficult to remediate </w:t>
      </w:r>
      <w:r w:rsidRPr="001616BC">
        <w:rPr>
          <w:i/>
          <w:iCs/>
        </w:rPr>
        <w:t>in situ</w:t>
      </w:r>
      <w:r>
        <w:t xml:space="preserve"> or process in water treatment facilities</w:t>
      </w:r>
      <w:r w:rsidR="00C55F8C">
        <w:t xml:space="preserve">. </w:t>
      </w:r>
      <w:r>
        <w:t xml:space="preserve">When new land is brought into production it is easier to include water pollutant containment structures such as tail water return systems and holding ponds that address surface movement. Land that has been farmed for multiple decades, especially when subdivided, presents greater challenges to retrofit </w:t>
      </w:r>
      <w:r w:rsidR="00785E79">
        <w:t xml:space="preserve">with </w:t>
      </w:r>
      <w:r>
        <w:t xml:space="preserve">containment </w:t>
      </w:r>
      <w:r>
        <w:lastRenderedPageBreak/>
        <w:t xml:space="preserve">structures. Ground water contamination is also more challenging in small farms since structures such as safe well heads and contained </w:t>
      </w:r>
      <w:r w:rsidR="00AA4E96">
        <w:t xml:space="preserve">pesticide </w:t>
      </w:r>
      <w:r>
        <w:t>storage/mixing facilities require resources and engineering.</w:t>
      </w:r>
    </w:p>
    <w:p w14:paraId="564EA9FB" w14:textId="77777777" w:rsidR="00AD039E" w:rsidRDefault="00AD039E" w:rsidP="00AD039E">
      <w:pPr>
        <w:pStyle w:val="ListParagraph"/>
        <w:spacing w:after="240" w:line="240" w:lineRule="auto"/>
        <w:ind w:left="360"/>
        <w:rPr>
          <w:b/>
          <w:bCs/>
        </w:rPr>
      </w:pPr>
    </w:p>
    <w:p w14:paraId="22DBF128" w14:textId="4A78DF74" w:rsidR="00AD039E" w:rsidRPr="00236900" w:rsidRDefault="00AD039E" w:rsidP="00AD039E">
      <w:pPr>
        <w:pStyle w:val="ListParagraph"/>
        <w:spacing w:after="240" w:line="240" w:lineRule="auto"/>
        <w:ind w:left="360"/>
      </w:pPr>
      <w:r>
        <w:rPr>
          <w:b/>
          <w:bCs/>
        </w:rPr>
        <w:t>Implications (</w:t>
      </w:r>
      <w:r w:rsidRPr="003D3859">
        <w:rPr>
          <w:b/>
          <w:bCs/>
        </w:rPr>
        <w:t>Benefits</w:t>
      </w:r>
      <w:r>
        <w:rPr>
          <w:b/>
          <w:bCs/>
        </w:rPr>
        <w:t>)</w:t>
      </w:r>
      <w:r w:rsidRPr="003D3859">
        <w:rPr>
          <w:b/>
          <w:bCs/>
        </w:rPr>
        <w:t xml:space="preserve">. </w:t>
      </w:r>
      <w:r w:rsidR="00630A64" w:rsidRPr="00630A64">
        <w:t xml:space="preserve">The benefits of containing </w:t>
      </w:r>
      <w:r w:rsidR="00630A64">
        <w:t xml:space="preserve">non-point </w:t>
      </w:r>
      <w:r w:rsidR="00630A64" w:rsidRPr="00630A64">
        <w:t xml:space="preserve">agricultural water pollutants </w:t>
      </w:r>
      <w:r w:rsidR="00F41CCF">
        <w:t xml:space="preserve">on farms </w:t>
      </w:r>
      <w:r w:rsidR="00630A64" w:rsidRPr="00630A64">
        <w:t>are many</w:t>
      </w:r>
      <w:r w:rsidR="00F41CCF">
        <w:t>.</w:t>
      </w:r>
      <w:r w:rsidR="00630A64">
        <w:t xml:space="preserve"> </w:t>
      </w:r>
      <w:r w:rsidR="00F41CCF">
        <w:t>N</w:t>
      </w:r>
      <w:r w:rsidRPr="00630A64">
        <w:t>on-</w:t>
      </w:r>
      <w:r w:rsidRPr="00236900">
        <w:t xml:space="preserve">point source pollution is </w:t>
      </w:r>
      <w:r w:rsidR="00F41CCF">
        <w:t>more difficult to identify</w:t>
      </w:r>
      <w:r>
        <w:t xml:space="preserve"> than point sources such as from factories or mines. Thus, proactive steps </w:t>
      </w:r>
      <w:r w:rsidR="00630A64">
        <w:t xml:space="preserve">to contain pollutants </w:t>
      </w:r>
      <w:r>
        <w:t xml:space="preserve">by farmers </w:t>
      </w:r>
      <w:r w:rsidR="00630A64">
        <w:t>are</w:t>
      </w:r>
      <w:r>
        <w:t xml:space="preserve"> preferred instead of the monitoring, enforcement and abatement used with point-source pollution. In addition to the off-farm benefits from reducing water pollution, farmers realize on-farm profitability when purchased inputs (fertilizer, pesticides, amendments, manure) are not lost.</w:t>
      </w:r>
      <w:r w:rsidR="00630A64" w:rsidRPr="00630A64">
        <w:t xml:space="preserve"> </w:t>
      </w:r>
      <w:r w:rsidR="00630A64">
        <w:t>Since hundreds and thousands of fields feed into common water bodies, just a few highly contaminating fields can go unnoticed until downstream levels are high enough to trigger an alert. Groundwater is even more challenging since monitoring is expensive and focused primarily on drinking water concerns at the point of delivery, not in the ground.</w:t>
      </w:r>
    </w:p>
    <w:p w14:paraId="6ABF3F61" w14:textId="77777777" w:rsidR="00AD039E" w:rsidRPr="00236900" w:rsidRDefault="00AD039E" w:rsidP="00AD039E">
      <w:pPr>
        <w:pStyle w:val="ListParagraph"/>
        <w:spacing w:after="240" w:line="240" w:lineRule="auto"/>
        <w:ind w:left="360" w:hanging="360"/>
        <w:rPr>
          <w:b/>
          <w:bCs/>
        </w:rPr>
      </w:pPr>
    </w:p>
    <w:p w14:paraId="45EF60C0" w14:textId="14E0285D" w:rsidR="00AD039E" w:rsidRPr="00061505" w:rsidRDefault="00AD039E" w:rsidP="00AD039E">
      <w:pPr>
        <w:pStyle w:val="ListParagraph"/>
        <w:spacing w:after="240" w:line="240" w:lineRule="auto"/>
        <w:ind w:left="360"/>
        <w:contextualSpacing w:val="0"/>
      </w:pPr>
      <w:r w:rsidRPr="009B3682">
        <w:rPr>
          <w:b/>
          <w:bCs/>
        </w:rPr>
        <w:t>Implications (Risks</w:t>
      </w:r>
      <w:r>
        <w:rPr>
          <w:b/>
          <w:bCs/>
        </w:rPr>
        <w:t xml:space="preserve"> and</w:t>
      </w:r>
      <w:r w:rsidRPr="009B3682">
        <w:rPr>
          <w:b/>
          <w:bCs/>
        </w:rPr>
        <w:t xml:space="preserve"> Unintended Adverse Consequences)</w:t>
      </w:r>
      <w:r>
        <w:rPr>
          <w:b/>
          <w:bCs/>
        </w:rPr>
        <w:t>.</w:t>
      </w:r>
      <w:r w:rsidR="00630A64">
        <w:rPr>
          <w:b/>
          <w:bCs/>
        </w:rPr>
        <w:t xml:space="preserve"> </w:t>
      </w:r>
      <w:r w:rsidR="00061505" w:rsidRPr="00061505">
        <w:t>Pollution c</w:t>
      </w:r>
      <w:r w:rsidR="00F41CCF" w:rsidRPr="00061505">
        <w:t xml:space="preserve">ontainment structures </w:t>
      </w:r>
      <w:r w:rsidR="00061505" w:rsidRPr="00061505">
        <w:t>are expensive to design and build.</w:t>
      </w:r>
      <w:r w:rsidR="00061505">
        <w:t xml:space="preserve"> Other than these sizeable costs, risk and unintended adverse consequences are not identified.</w:t>
      </w:r>
    </w:p>
    <w:p w14:paraId="0B5F90E7" w14:textId="2D8FEFFB" w:rsidR="00AD039E" w:rsidRPr="00732B60" w:rsidRDefault="00AD039E" w:rsidP="00AD039E">
      <w:pPr>
        <w:pStyle w:val="ListParagraph"/>
        <w:spacing w:after="240" w:line="240" w:lineRule="auto"/>
        <w:ind w:left="360"/>
        <w:contextualSpacing w:val="0"/>
      </w:pPr>
      <w:r w:rsidRPr="009B3682">
        <w:rPr>
          <w:b/>
          <w:bCs/>
        </w:rPr>
        <w:t>Implications (Needed Changes)</w:t>
      </w:r>
      <w:r w:rsidRPr="00183C4C">
        <w:t xml:space="preserve"> </w:t>
      </w:r>
      <w:r>
        <w:t>Substantial investments are needed in the design and management of water pollutant containment systems for existing and small farms.</w:t>
      </w:r>
    </w:p>
    <w:bookmarkEnd w:id="12"/>
    <w:p w14:paraId="23F319D4" w14:textId="781C15D2" w:rsidR="00AD039E" w:rsidRDefault="00AD039E" w:rsidP="00AD039E">
      <w:pPr>
        <w:pStyle w:val="ListParagraph"/>
        <w:numPr>
          <w:ilvl w:val="0"/>
          <w:numId w:val="5"/>
        </w:numPr>
        <w:spacing w:after="240" w:line="240" w:lineRule="auto"/>
        <w:contextualSpacing w:val="0"/>
      </w:pPr>
      <w:r>
        <w:rPr>
          <w:b/>
          <w:bCs/>
        </w:rPr>
        <w:t xml:space="preserve">Integrated </w:t>
      </w:r>
      <w:r w:rsidRPr="000C4CF7">
        <w:rPr>
          <w:b/>
          <w:bCs/>
        </w:rPr>
        <w:t>Silviculture.</w:t>
      </w:r>
      <w:r>
        <w:t xml:space="preserve"> </w:t>
      </w:r>
      <w:r w:rsidR="002A5689">
        <w:rPr>
          <w:rStyle w:val="FootnoteReference"/>
        </w:rPr>
        <w:footnoteReference w:id="85"/>
      </w:r>
      <w:r w:rsidR="005A668D">
        <w:t xml:space="preserve"> </w:t>
      </w:r>
      <w:r>
        <w:t>Similar to intercropping, the planting of trees in cotton fields is feasible when hand labor is adequate to manage and harvest trees, along with all the cotton operations. Silviculture is challenging in medium size farms (10-50 hectares per person) due to the use of herbicides in cotton that can injure interplanted trees. Even in farms that use mechanical weed control instead of herbicides, growing trees interfere with cultivation equipment. Large farms would find silviculture very challenging due to the size of field equipment and the divergence between horticultural practices and cotton agronomy.</w:t>
      </w:r>
    </w:p>
    <w:p w14:paraId="4032AC36" w14:textId="7BF70CF6" w:rsidR="00AD039E" w:rsidRPr="00BB51D9" w:rsidRDefault="00AD039E" w:rsidP="00AD039E">
      <w:pPr>
        <w:pStyle w:val="ListParagraph"/>
        <w:spacing w:after="240" w:line="240" w:lineRule="auto"/>
        <w:ind w:left="360"/>
        <w:contextualSpacing w:val="0"/>
      </w:pPr>
      <w:bookmarkStart w:id="13" w:name="_Hlk148791650"/>
      <w:r>
        <w:rPr>
          <w:b/>
          <w:bCs/>
        </w:rPr>
        <w:t xml:space="preserve">Implications (Benefits). </w:t>
      </w:r>
      <w:r w:rsidRPr="00BB51D9">
        <w:t>Silviculture provides economic benefits and biological diversity</w:t>
      </w:r>
      <w:r>
        <w:t xml:space="preserve"> similar to intercropping</w:t>
      </w:r>
      <w:r w:rsidRPr="00BB51D9">
        <w:t xml:space="preserve">. </w:t>
      </w:r>
      <w:r>
        <w:t>When farmers are transitioning a field out of row crops, such as cotton, and into slow growing trees they can cultivate saplings until the trees interfere with the row crops. Low density silviculture may allow row crops and trees to coexist longer and gain nutritional benefits in nutrient depleted soils from symbiotic nitrogen fixing trees and recovery of deep nutrients from tree roots back to the surface via tree shoot biomass.</w:t>
      </w:r>
    </w:p>
    <w:p w14:paraId="7305776B" w14:textId="77777777" w:rsidR="00AD039E" w:rsidRDefault="00AD039E" w:rsidP="00AD039E">
      <w:pPr>
        <w:pStyle w:val="ListParagraph"/>
        <w:spacing w:after="240" w:line="240" w:lineRule="auto"/>
        <w:ind w:left="360"/>
        <w:contextualSpacing w:val="0"/>
      </w:pPr>
      <w:r w:rsidRPr="009B3682">
        <w:rPr>
          <w:b/>
          <w:bCs/>
        </w:rPr>
        <w:t>Implications (Risks</w:t>
      </w:r>
      <w:r>
        <w:rPr>
          <w:b/>
          <w:bCs/>
        </w:rPr>
        <w:t xml:space="preserve"> and</w:t>
      </w:r>
      <w:r w:rsidRPr="009B3682">
        <w:rPr>
          <w:b/>
          <w:bCs/>
        </w:rPr>
        <w:t xml:space="preserve"> Unintended Adverse Consequences)</w:t>
      </w:r>
      <w:r>
        <w:rPr>
          <w:b/>
          <w:bCs/>
        </w:rPr>
        <w:t>.</w:t>
      </w:r>
      <w:r w:rsidRPr="00183C4C">
        <w:t xml:space="preserve"> </w:t>
      </w:r>
      <w:r>
        <w:t>When trees are small the risks of silviculture in cotton fields are similar to intercropping. However, trees continue to grow and compete with understory annual crops for sunlight and water. Eventually, the farmer will need to decide whether to convert the cotton field into manage forest or remove the trees. Mechanized cotton planting and harvesting will be prevented within 2 to 5 years after planting trees into a cotton field. Thus, silviculture for medium to large farms is a short-term practice.</w:t>
      </w:r>
    </w:p>
    <w:bookmarkEnd w:id="13"/>
    <w:p w14:paraId="33C341FA" w14:textId="277DD57F" w:rsidR="00AD039E" w:rsidRDefault="00AD039E" w:rsidP="00AD039E">
      <w:pPr>
        <w:pStyle w:val="ListParagraph"/>
        <w:spacing w:after="240" w:line="240" w:lineRule="auto"/>
        <w:ind w:left="360"/>
        <w:contextualSpacing w:val="0"/>
      </w:pPr>
      <w:r w:rsidRPr="009B3682">
        <w:rPr>
          <w:b/>
          <w:bCs/>
        </w:rPr>
        <w:t>Implications (Needed Changes)</w:t>
      </w:r>
      <w:r>
        <w:rPr>
          <w:b/>
          <w:bCs/>
        </w:rPr>
        <w:t>.</w:t>
      </w:r>
      <w:r w:rsidRPr="00183C4C">
        <w:t xml:space="preserve"> </w:t>
      </w:r>
      <w:r>
        <w:t>E</w:t>
      </w:r>
      <w:r w:rsidRPr="00DC09CF">
        <w:t xml:space="preserve">xpanded knowledge of </w:t>
      </w:r>
      <w:r>
        <w:t xml:space="preserve">the </w:t>
      </w:r>
      <w:r w:rsidRPr="00DC09CF">
        <w:t xml:space="preserve">interactions between </w:t>
      </w:r>
      <w:r>
        <w:t>adjacent</w:t>
      </w:r>
      <w:r w:rsidRPr="00DC09CF">
        <w:t xml:space="preserve"> </w:t>
      </w:r>
      <w:r>
        <w:t>trees and cotton</w:t>
      </w:r>
      <w:r w:rsidR="008557B4">
        <w:t xml:space="preserve"> </w:t>
      </w:r>
      <w:r>
        <w:t>could identify biotic and abiotic benefits that might be exploited by farmers adopting integrated silviculture. Substantial mechanization research and development (likely with small autonomous equipment) would be required to extended silviculture into large farms.</w:t>
      </w:r>
    </w:p>
    <w:p w14:paraId="48C7E709" w14:textId="2315EA87" w:rsidR="00AD039E" w:rsidRDefault="00AD039E" w:rsidP="00AD039E">
      <w:pPr>
        <w:pStyle w:val="ListParagraph"/>
        <w:numPr>
          <w:ilvl w:val="0"/>
          <w:numId w:val="5"/>
        </w:numPr>
        <w:spacing w:after="240" w:line="240" w:lineRule="auto"/>
        <w:contextualSpacing w:val="0"/>
      </w:pPr>
      <w:r w:rsidRPr="000366A6">
        <w:rPr>
          <w:b/>
          <w:bCs/>
        </w:rPr>
        <w:lastRenderedPageBreak/>
        <w:t>PGRs and Harvest Aid access.</w:t>
      </w:r>
      <w:r w:rsidR="00426B49">
        <w:rPr>
          <w:b/>
          <w:bCs/>
        </w:rPr>
        <w:t xml:space="preserve"> </w:t>
      </w:r>
      <w:r w:rsidR="00426B49">
        <w:rPr>
          <w:rStyle w:val="FootnoteReference"/>
          <w:b/>
          <w:bCs/>
        </w:rPr>
        <w:footnoteReference w:id="86"/>
      </w:r>
      <w:r w:rsidR="00136A59">
        <w:rPr>
          <w:rStyle w:val="FootnoteReference"/>
          <w:b/>
          <w:bCs/>
        </w:rPr>
        <w:footnoteReference w:id="87"/>
      </w:r>
      <w:r w:rsidR="009415B0">
        <w:rPr>
          <w:rStyle w:val="FootnoteReference"/>
          <w:b/>
          <w:bCs/>
        </w:rPr>
        <w:footnoteReference w:id="88"/>
      </w:r>
      <w:r w:rsidR="00857155">
        <w:rPr>
          <w:rStyle w:val="FootnoteReference"/>
          <w:b/>
          <w:bCs/>
        </w:rPr>
        <w:footnoteReference w:id="89"/>
      </w:r>
      <w:r w:rsidR="007D7206">
        <w:rPr>
          <w:rStyle w:val="FootnoteReference"/>
          <w:b/>
          <w:bCs/>
        </w:rPr>
        <w:footnoteReference w:id="90"/>
      </w:r>
      <w:r w:rsidR="00D21C3C">
        <w:rPr>
          <w:rStyle w:val="FootnoteReference"/>
          <w:b/>
          <w:bCs/>
        </w:rPr>
        <w:footnoteReference w:id="91"/>
      </w:r>
      <w:r w:rsidRPr="000366A6">
        <w:rPr>
          <w:b/>
          <w:bCs/>
        </w:rPr>
        <w:t xml:space="preserve"> </w:t>
      </w:r>
      <w:r w:rsidRPr="004A7AF1">
        <w:t>Plant Growth Regulators (PGRs)</w:t>
      </w:r>
      <w:r>
        <w:t xml:space="preserve"> widely used in cotton slow the expansion of leaves, </w:t>
      </w:r>
      <w:proofErr w:type="gramStart"/>
      <w:r>
        <w:t>branches</w:t>
      </w:r>
      <w:proofErr w:type="gramEnd"/>
      <w:r>
        <w:t xml:space="preserve"> and stems. This plant canopy reduction may have ancillary benefits in reducing boll rot, facilitating spray penetration into the canopy, machine harvesting, and managing the crop when excess nitrogen and/or water is unavoidable. Harvest Aids facilitate machine harvest and can improve fiber quality if used in coordination with machine or labor harvesting.</w:t>
      </w:r>
    </w:p>
    <w:p w14:paraId="37F71BB6" w14:textId="15B3A3AF" w:rsidR="00AD039E" w:rsidRPr="009A59B7" w:rsidRDefault="005C03AF" w:rsidP="00AD039E">
      <w:pPr>
        <w:pStyle w:val="ListParagraph"/>
        <w:spacing w:after="240" w:line="240" w:lineRule="auto"/>
        <w:ind w:left="360"/>
        <w:contextualSpacing w:val="0"/>
      </w:pPr>
      <w:r>
        <w:rPr>
          <w:b/>
          <w:bCs/>
        </w:rPr>
        <w:t>Implications (</w:t>
      </w:r>
      <w:r w:rsidR="00AD039E">
        <w:rPr>
          <w:b/>
          <w:bCs/>
        </w:rPr>
        <w:t>Benefits</w:t>
      </w:r>
      <w:r>
        <w:rPr>
          <w:b/>
          <w:bCs/>
        </w:rPr>
        <w:t>)</w:t>
      </w:r>
      <w:r w:rsidR="00AD039E">
        <w:rPr>
          <w:b/>
          <w:bCs/>
        </w:rPr>
        <w:t xml:space="preserve"> </w:t>
      </w:r>
      <w:r w:rsidR="00AD039E" w:rsidRPr="00951368">
        <w:t xml:space="preserve">Prohibiting </w:t>
      </w:r>
      <w:r w:rsidR="00AD039E">
        <w:t xml:space="preserve">PGR’s reduces input costs without sacrificing yield and quality where fields are reliably short, water and nitrogen can be controlled precisely to manage plant height or where rank growth is not deleterious. Prohibiting Harvest Aids reduces input costs without sacrificing yield and quality where fall temperatures reliably defoliate the crop or hand harvesting predominates. The primary benefit to prohibit PGR’s and Harvest Aids is to meet the requirements of a specific market. </w:t>
      </w:r>
    </w:p>
    <w:p w14:paraId="1DEEEDFC" w14:textId="77777777" w:rsidR="00AD039E" w:rsidRDefault="00AD039E" w:rsidP="00AD039E">
      <w:pPr>
        <w:pStyle w:val="ListParagraph"/>
        <w:spacing w:after="240" w:line="240" w:lineRule="auto"/>
        <w:ind w:left="360"/>
        <w:contextualSpacing w:val="0"/>
        <w:rPr>
          <w:b/>
          <w:bCs/>
        </w:rPr>
      </w:pPr>
      <w:r w:rsidRPr="00B414E1">
        <w:rPr>
          <w:b/>
          <w:bCs/>
        </w:rPr>
        <w:t>Implications (Risks</w:t>
      </w:r>
      <w:r>
        <w:rPr>
          <w:b/>
          <w:bCs/>
        </w:rPr>
        <w:t xml:space="preserve"> and</w:t>
      </w:r>
      <w:r w:rsidRPr="00B414E1">
        <w:rPr>
          <w:b/>
          <w:bCs/>
        </w:rPr>
        <w:t xml:space="preserve"> Unintended Adverse Consequences)</w:t>
      </w:r>
      <w:r w:rsidRPr="00357834">
        <w:t xml:space="preserve"> </w:t>
      </w:r>
      <w:r>
        <w:t>Non access to PGRs and Harvest Aids is very challenging in large and mediums farms where harvest is fully mechanized.</w:t>
      </w:r>
    </w:p>
    <w:p w14:paraId="722CA05B" w14:textId="77777777" w:rsidR="00AD039E" w:rsidRDefault="00AD039E" w:rsidP="00AD039E">
      <w:pPr>
        <w:pStyle w:val="ListParagraph"/>
        <w:spacing w:after="240" w:line="240" w:lineRule="auto"/>
        <w:ind w:left="360"/>
        <w:contextualSpacing w:val="0"/>
      </w:pPr>
      <w:r w:rsidRPr="00B414E1">
        <w:rPr>
          <w:b/>
          <w:bCs/>
        </w:rPr>
        <w:t>Implications (Needed Changes)</w:t>
      </w:r>
      <w:r w:rsidRPr="00357834">
        <w:t xml:space="preserve"> </w:t>
      </w:r>
      <w:r>
        <w:t xml:space="preserve">Innovative harvest machinery </w:t>
      </w:r>
      <w:proofErr w:type="gramStart"/>
      <w:r>
        <w:t>are</w:t>
      </w:r>
      <w:proofErr w:type="gramEnd"/>
      <w:r>
        <w:t xml:space="preserve"> needed that ideally can gather the crop without Harvest Aids. </w:t>
      </w:r>
    </w:p>
    <w:p w14:paraId="2D8502FC" w14:textId="25CE6ADD" w:rsidR="002436E5" w:rsidRDefault="002436E5" w:rsidP="002436E5">
      <w:pPr>
        <w:pStyle w:val="ListParagraph"/>
        <w:numPr>
          <w:ilvl w:val="0"/>
          <w:numId w:val="5"/>
        </w:numPr>
        <w:spacing w:after="240" w:line="240" w:lineRule="auto"/>
      </w:pPr>
      <w:r w:rsidRPr="00D42BC9">
        <w:rPr>
          <w:b/>
          <w:bCs/>
        </w:rPr>
        <w:t>Manure.</w:t>
      </w:r>
      <w:r>
        <w:t xml:space="preserve"> </w:t>
      </w:r>
      <w:r w:rsidR="00B2028A">
        <w:rPr>
          <w:rStyle w:val="FootnoteReference"/>
        </w:rPr>
        <w:footnoteReference w:id="92"/>
      </w:r>
      <w:r w:rsidR="00314753">
        <w:rPr>
          <w:rStyle w:val="FootnoteReference"/>
        </w:rPr>
        <w:footnoteReference w:id="93"/>
      </w:r>
      <w:r w:rsidR="00026733">
        <w:rPr>
          <w:rStyle w:val="FootnoteReference"/>
        </w:rPr>
        <w:footnoteReference w:id="94"/>
      </w:r>
      <w:r w:rsidR="00314B31">
        <w:rPr>
          <w:rStyle w:val="FootnoteReference"/>
        </w:rPr>
        <w:footnoteReference w:id="95"/>
      </w:r>
      <w:r w:rsidR="00640946">
        <w:rPr>
          <w:rStyle w:val="FootnoteReference"/>
        </w:rPr>
        <w:footnoteReference w:id="96"/>
      </w:r>
      <w:r w:rsidR="00A311AC">
        <w:rPr>
          <w:rStyle w:val="FootnoteReference"/>
        </w:rPr>
        <w:footnoteReference w:id="97"/>
      </w:r>
      <w:r w:rsidR="0051345B">
        <w:rPr>
          <w:rStyle w:val="FootnoteReference"/>
        </w:rPr>
        <w:footnoteReference w:id="98"/>
      </w:r>
      <w:r w:rsidR="006F775E">
        <w:rPr>
          <w:rStyle w:val="FootnoteReference"/>
        </w:rPr>
        <w:footnoteReference w:id="99"/>
      </w:r>
      <w:r>
        <w:t xml:space="preserve"> On farms with livestock, the capture and spreading of manure is common and presents limited risks to small, medium and large cotton farms when the manure provides only part of cotton’s nutrition. Sourcing cattle manure from off-farm locations is expensive due to its low nutrient density and poses some risk from feedlot salts and weed seeds. Poultry manure is more nutrient dense and thus more cost effective to transport, plus salt is not considered a risk with poultry manure. Since poultry manure is high in phosphate it complements nitrogen and potassium from other sources such as legumes, nitrogen and potassium fertilizers and high potassium soils.</w:t>
      </w:r>
    </w:p>
    <w:p w14:paraId="62D0536A" w14:textId="77777777" w:rsidR="002436E5" w:rsidRDefault="002436E5" w:rsidP="002436E5">
      <w:pPr>
        <w:pStyle w:val="ListParagraph"/>
        <w:spacing w:after="240" w:line="240" w:lineRule="auto"/>
        <w:ind w:left="360"/>
      </w:pPr>
    </w:p>
    <w:p w14:paraId="6D1CE97D" w14:textId="789C6DFA" w:rsidR="002436E5" w:rsidRDefault="002436E5" w:rsidP="002436E5">
      <w:pPr>
        <w:pStyle w:val="ListParagraph"/>
        <w:spacing w:after="240" w:line="240" w:lineRule="auto"/>
        <w:ind w:left="360"/>
      </w:pPr>
      <w:r>
        <w:rPr>
          <w:b/>
          <w:bCs/>
        </w:rPr>
        <w:t>Implications (</w:t>
      </w:r>
      <w:r w:rsidRPr="004038B7">
        <w:rPr>
          <w:b/>
          <w:bCs/>
        </w:rPr>
        <w:t>Benefits</w:t>
      </w:r>
      <w:r>
        <w:rPr>
          <w:b/>
          <w:bCs/>
        </w:rPr>
        <w:t>)</w:t>
      </w:r>
      <w:r w:rsidRPr="004038B7">
        <w:rPr>
          <w:b/>
          <w:bCs/>
        </w:rPr>
        <w:t xml:space="preserve">. </w:t>
      </w:r>
      <w:bookmarkStart w:id="14" w:name="_Hlk148790431"/>
      <w:r>
        <w:t xml:space="preserve">Prior to Haber Bosch production of reactive nitrogen from inert nitrogen, manure was the dominant source of nutrients to support crops by utilizing animals (predominately birds, bats and ruminants) to forage nutrients from non-cultivated areas in a manner that they could be accessed and applied to the farm. Manure provides most essential plant nutrients but predominately P and N. Manure provides microbes that may be beneficial and in combination synergizes other soil amendments. For cotton, manure is an excellent source of available P since single applications meet multiyear crop needs. When </w:t>
      </w:r>
      <w:r>
        <w:lastRenderedPageBreak/>
        <w:t xml:space="preserve">manure is applied judiciously to crops such as cotton it mitigates the environmental damage from excess N and P created in confined feeding operations. </w:t>
      </w:r>
      <w:r w:rsidR="00B2028A">
        <w:t xml:space="preserve">Combinations of manure and fertilizer </w:t>
      </w:r>
      <w:r w:rsidR="002F6418">
        <w:t xml:space="preserve">can </w:t>
      </w:r>
      <w:r w:rsidR="00B2028A">
        <w:t>provide</w:t>
      </w:r>
      <w:r w:rsidR="002F6418">
        <w:t xml:space="preserve"> </w:t>
      </w:r>
      <w:r w:rsidR="00851DC6">
        <w:t>high yielding cotton nutrition programs.</w:t>
      </w:r>
      <w:r w:rsidR="00B2028A">
        <w:t xml:space="preserve"> </w:t>
      </w:r>
    </w:p>
    <w:p w14:paraId="09365467" w14:textId="77777777" w:rsidR="002436E5" w:rsidRPr="007162DF" w:rsidRDefault="002436E5" w:rsidP="002436E5">
      <w:pPr>
        <w:pStyle w:val="ListParagraph"/>
        <w:spacing w:after="240" w:line="240" w:lineRule="auto"/>
        <w:ind w:left="360"/>
      </w:pPr>
    </w:p>
    <w:p w14:paraId="0450ADCB" w14:textId="7A6936FE" w:rsidR="002436E5" w:rsidRDefault="002436E5" w:rsidP="002436E5">
      <w:pPr>
        <w:pStyle w:val="ListParagraph"/>
        <w:spacing w:after="240" w:line="240" w:lineRule="auto"/>
        <w:ind w:left="360"/>
        <w:contextualSpacing w:val="0"/>
      </w:pPr>
      <w:r w:rsidRPr="00B82E36">
        <w:rPr>
          <w:b/>
          <w:bCs/>
        </w:rPr>
        <w:t>Implications (</w:t>
      </w:r>
      <w:bookmarkStart w:id="15" w:name="_Hlk148789964"/>
      <w:r w:rsidRPr="00B82E36">
        <w:rPr>
          <w:b/>
          <w:bCs/>
        </w:rPr>
        <w:t>Risks</w:t>
      </w:r>
      <w:r>
        <w:rPr>
          <w:b/>
          <w:bCs/>
        </w:rPr>
        <w:t xml:space="preserve"> and</w:t>
      </w:r>
      <w:r w:rsidRPr="00B82E36">
        <w:rPr>
          <w:b/>
          <w:bCs/>
        </w:rPr>
        <w:t xml:space="preserve"> Unintended Adverse Consequences</w:t>
      </w:r>
      <w:bookmarkEnd w:id="15"/>
      <w:r w:rsidRPr="00B82E36">
        <w:rPr>
          <w:b/>
          <w:bCs/>
        </w:rPr>
        <w:t>)</w:t>
      </w:r>
      <w:r>
        <w:rPr>
          <w:b/>
          <w:bCs/>
        </w:rPr>
        <w:t>.</w:t>
      </w:r>
      <w:r w:rsidRPr="00B82E36">
        <w:t xml:space="preserve"> </w:t>
      </w:r>
      <w:r>
        <w:t xml:space="preserve">The major risk of surface applied manure is excess P which can move into nearby surface waters causing eutrophication. When manure is the sole long-term source for cotton’s nutrition, nitrogen deficiencies will be evident or P contamination will be damaging. </w:t>
      </w:r>
      <w:bookmarkEnd w:id="14"/>
      <w:r w:rsidR="00FE677A">
        <w:t xml:space="preserve">Secondary risks include </w:t>
      </w:r>
      <w:r w:rsidR="00805AE9">
        <w:t>nitrous oxide emissions from manure application.</w:t>
      </w:r>
    </w:p>
    <w:p w14:paraId="2627E4F8" w14:textId="1BEF0976" w:rsidR="002436E5" w:rsidRDefault="002436E5" w:rsidP="002436E5">
      <w:pPr>
        <w:pStyle w:val="ListParagraph"/>
        <w:spacing w:after="240" w:line="240" w:lineRule="auto"/>
        <w:ind w:left="360"/>
        <w:contextualSpacing w:val="0"/>
      </w:pPr>
      <w:r w:rsidRPr="00B82E36">
        <w:rPr>
          <w:b/>
          <w:bCs/>
        </w:rPr>
        <w:t>Implications (Needed Changes)</w:t>
      </w:r>
      <w:r>
        <w:rPr>
          <w:b/>
          <w:bCs/>
        </w:rPr>
        <w:t>.</w:t>
      </w:r>
      <w:r w:rsidRPr="00B82E36">
        <w:t xml:space="preserve"> </w:t>
      </w:r>
      <w:r>
        <w:t xml:space="preserve">There is a need for greater awareness of the </w:t>
      </w:r>
      <w:r w:rsidR="0051345B">
        <w:t xml:space="preserve">global and field </w:t>
      </w:r>
      <w:r>
        <w:t>benefits from a balanced nut</w:t>
      </w:r>
      <w:r w:rsidR="0051345B">
        <w:t>rient</w:t>
      </w:r>
      <w:r>
        <w:t xml:space="preserve"> program along with availability of low cost and locally calibrated soil/plant tissue testing services.</w:t>
      </w:r>
    </w:p>
    <w:p w14:paraId="4CFF346C" w14:textId="682225C1" w:rsidR="00DB55CC" w:rsidRDefault="002436E5" w:rsidP="00DB55CC">
      <w:pPr>
        <w:pStyle w:val="ListParagraph"/>
        <w:numPr>
          <w:ilvl w:val="0"/>
          <w:numId w:val="5"/>
        </w:numPr>
        <w:spacing w:after="240" w:line="240" w:lineRule="auto"/>
        <w:contextualSpacing w:val="0"/>
      </w:pPr>
      <w:bookmarkStart w:id="16" w:name="_Hlk155704019"/>
      <w:r>
        <w:rPr>
          <w:b/>
          <w:bCs/>
        </w:rPr>
        <w:t>Composting</w:t>
      </w:r>
      <w:r w:rsidR="00DB55CC">
        <w:rPr>
          <w:b/>
          <w:bCs/>
        </w:rPr>
        <w:t xml:space="preserve"> and </w:t>
      </w:r>
      <w:r w:rsidR="005C03AF">
        <w:rPr>
          <w:b/>
          <w:bCs/>
        </w:rPr>
        <w:t>Biochar</w:t>
      </w:r>
      <w:r>
        <w:rPr>
          <w:b/>
          <w:bCs/>
        </w:rPr>
        <w:t xml:space="preserve">. </w:t>
      </w:r>
      <w:r w:rsidR="00890FA1">
        <w:rPr>
          <w:rStyle w:val="FootnoteReference"/>
          <w:b/>
          <w:bCs/>
        </w:rPr>
        <w:footnoteReference w:id="100"/>
      </w:r>
      <w:r w:rsidR="00FF2150">
        <w:rPr>
          <w:rStyle w:val="FootnoteReference"/>
          <w:b/>
          <w:bCs/>
        </w:rPr>
        <w:footnoteReference w:id="101"/>
      </w:r>
      <w:r w:rsidR="00026733">
        <w:rPr>
          <w:rStyle w:val="FootnoteReference"/>
          <w:b/>
          <w:bCs/>
        </w:rPr>
        <w:footnoteReference w:id="102"/>
      </w:r>
      <w:r w:rsidR="00DB55CC">
        <w:rPr>
          <w:rStyle w:val="FootnoteReference"/>
          <w:b/>
          <w:bCs/>
        </w:rPr>
        <w:footnoteReference w:id="103"/>
      </w:r>
      <w:r w:rsidR="00BA5470">
        <w:rPr>
          <w:rStyle w:val="FootnoteReference"/>
          <w:b/>
          <w:bCs/>
        </w:rPr>
        <w:footnoteReference w:id="104"/>
      </w:r>
      <w:r w:rsidR="00B546C7">
        <w:rPr>
          <w:rStyle w:val="FootnoteReference"/>
          <w:b/>
          <w:bCs/>
        </w:rPr>
        <w:footnoteReference w:id="105"/>
      </w:r>
      <w:r w:rsidR="0006646B">
        <w:rPr>
          <w:rStyle w:val="FootnoteReference"/>
          <w:b/>
          <w:bCs/>
        </w:rPr>
        <w:footnoteReference w:id="106"/>
      </w:r>
      <w:r w:rsidR="003D3768">
        <w:rPr>
          <w:rStyle w:val="FootnoteReference"/>
          <w:b/>
          <w:bCs/>
        </w:rPr>
        <w:footnoteReference w:id="107"/>
      </w:r>
      <w:r w:rsidR="00C91AA5">
        <w:rPr>
          <w:rStyle w:val="FootnoteReference"/>
          <w:b/>
          <w:bCs/>
        </w:rPr>
        <w:footnoteReference w:id="108"/>
      </w:r>
      <w:r w:rsidR="0006646B">
        <w:rPr>
          <w:b/>
          <w:bCs/>
        </w:rPr>
        <w:t xml:space="preserve"> </w:t>
      </w:r>
      <w:r w:rsidRPr="00B30C43">
        <w:t xml:space="preserve">Composting </w:t>
      </w:r>
      <w:r>
        <w:t>organic material to retain nutrients while reducing pathogens requires more than piling up refuse for later application to fields. Ideally, the temperature, moisture and aeration of the compost pile is manipulated with the addition of water and stirring to promote aerobic bacterial consumption of organic material which concentrates the nutrients and more recalcitrant organic molecules. The common sources of organic material composed on cotton farms is food waste, plant residue, gin waste and manure. Biochar results from anaerobic composting at high temperature and provides benefits similar to aerobic composting, but retains a higher fraction of the organic matter in recalcitrant molecules. Composting can be conducted on any size farm.</w:t>
      </w:r>
    </w:p>
    <w:p w14:paraId="5CA66EAA" w14:textId="7481FA71" w:rsidR="002436E5" w:rsidRPr="008C710E" w:rsidRDefault="005C03AF" w:rsidP="002436E5">
      <w:pPr>
        <w:pStyle w:val="ListParagraph"/>
        <w:spacing w:after="240" w:line="240" w:lineRule="auto"/>
        <w:ind w:left="360"/>
        <w:contextualSpacing w:val="0"/>
      </w:pPr>
      <w:r>
        <w:rPr>
          <w:b/>
          <w:bCs/>
        </w:rPr>
        <w:t>Implications (</w:t>
      </w:r>
      <w:r w:rsidR="002436E5">
        <w:rPr>
          <w:b/>
          <w:bCs/>
        </w:rPr>
        <w:t>Benefits</w:t>
      </w:r>
      <w:r>
        <w:rPr>
          <w:b/>
          <w:bCs/>
        </w:rPr>
        <w:t>)</w:t>
      </w:r>
      <w:r w:rsidR="002436E5">
        <w:rPr>
          <w:b/>
          <w:bCs/>
        </w:rPr>
        <w:t xml:space="preserve"> </w:t>
      </w:r>
      <w:r w:rsidR="002436E5" w:rsidRPr="008C710E">
        <w:t>Com</w:t>
      </w:r>
      <w:r w:rsidR="002436E5">
        <w:t>posting organic material creates a nutrient rich soil amendment that applied to the soil surface or soil incorporated will benefit most crops, including cotton. Compost that is incorporated into the soil supports carbon sequestration</w:t>
      </w:r>
      <w:r w:rsidR="006F775E">
        <w:t xml:space="preserve"> and nutrient retention</w:t>
      </w:r>
      <w:r w:rsidR="002436E5">
        <w:t>, especially biochar. During the composting process, bacteria generate heat which reduces fungal pathogens levels. Composting of city organic waste is an opportunity to transfer nutrients nutrition and dispose of food waste (and perhaps human waste, if adequate safety procedures are employed).</w:t>
      </w:r>
    </w:p>
    <w:p w14:paraId="77F044B9" w14:textId="77777777" w:rsidR="002436E5" w:rsidRDefault="002436E5" w:rsidP="002436E5">
      <w:pPr>
        <w:pStyle w:val="ListParagraph"/>
        <w:spacing w:after="240" w:line="240" w:lineRule="auto"/>
        <w:ind w:left="360"/>
        <w:contextualSpacing w:val="0"/>
      </w:pPr>
      <w:r w:rsidRPr="00D96717">
        <w:rPr>
          <w:b/>
          <w:bCs/>
        </w:rPr>
        <w:t>Implications (Risks</w:t>
      </w:r>
      <w:r>
        <w:rPr>
          <w:b/>
          <w:bCs/>
        </w:rPr>
        <w:t xml:space="preserve"> and</w:t>
      </w:r>
      <w:r w:rsidRPr="00D96717">
        <w:rPr>
          <w:b/>
          <w:bCs/>
        </w:rPr>
        <w:t xml:space="preserve"> Unintended Adverse Consequences)</w:t>
      </w:r>
      <w:r>
        <w:t xml:space="preserve">. Anaerobic composting at low to moderate temperatures can generate methane and nitrous oxide - both potent greenhouse gases. Eliminating pathogens from gin waste is not feasible in farm settings, thus some spread of pathogens between farms can </w:t>
      </w:r>
      <w:r>
        <w:lastRenderedPageBreak/>
        <w:t>occur when applying composted gin waste. Excess moisture to run off on compost results in nutrient loss since they are now more available for both plant uptake and loss. The nutrient concentration of compost varies based on source material and composting methods which creates uncertainty in the seasonal fertility of cotton fields. Compost releases nutrients slower than synthetic fertilizers which can release excess N late during boll opening which aggravates late season pests and excess vegetation.</w:t>
      </w:r>
    </w:p>
    <w:p w14:paraId="57896CA9" w14:textId="3E47BE97" w:rsidR="002436E5" w:rsidRPr="0002711F" w:rsidRDefault="002436E5" w:rsidP="002436E5">
      <w:pPr>
        <w:pStyle w:val="ListParagraph"/>
        <w:spacing w:after="240" w:line="240" w:lineRule="auto"/>
        <w:ind w:left="360"/>
        <w:contextualSpacing w:val="0"/>
      </w:pPr>
      <w:r w:rsidRPr="00B414E1">
        <w:rPr>
          <w:b/>
          <w:bCs/>
        </w:rPr>
        <w:t>Implications (Needed Changes)</w:t>
      </w:r>
      <w:r>
        <w:t xml:space="preserve"> Guidance on optimum blending and composting diverse organic material along with access to easy, low-cost tools that access nutrient density and temperature are needed. </w:t>
      </w:r>
      <w:r w:rsidR="008B0E24">
        <w:t>Start-up</w:t>
      </w:r>
      <w:r>
        <w:t xml:space="preserve"> funding is needed to establish city-to-farm linkages that safely handle, compost, transport and apply as needed the city sourced organic waste.</w:t>
      </w:r>
    </w:p>
    <w:bookmarkEnd w:id="16"/>
    <w:p w14:paraId="058C7D9C" w14:textId="002F89B6" w:rsidR="002436E5" w:rsidRDefault="002436E5" w:rsidP="002436E5">
      <w:pPr>
        <w:pStyle w:val="ListParagraph"/>
        <w:numPr>
          <w:ilvl w:val="0"/>
          <w:numId w:val="5"/>
        </w:numPr>
        <w:spacing w:after="240" w:line="240" w:lineRule="auto"/>
        <w:contextualSpacing w:val="0"/>
      </w:pPr>
      <w:r>
        <w:rPr>
          <w:b/>
          <w:bCs/>
        </w:rPr>
        <w:t xml:space="preserve">Conservation Buffers. </w:t>
      </w:r>
      <w:r w:rsidR="00236455">
        <w:rPr>
          <w:rStyle w:val="FootnoteReference"/>
          <w:b/>
          <w:bCs/>
        </w:rPr>
        <w:footnoteReference w:id="109"/>
      </w:r>
      <w:r w:rsidR="003673C7">
        <w:rPr>
          <w:rStyle w:val="FootnoteReference"/>
          <w:b/>
          <w:bCs/>
        </w:rPr>
        <w:footnoteReference w:id="110"/>
      </w:r>
      <w:r w:rsidR="009B0E95">
        <w:rPr>
          <w:rStyle w:val="FootnoteReference"/>
          <w:b/>
          <w:bCs/>
        </w:rPr>
        <w:footnoteReference w:id="111"/>
      </w:r>
      <w:r w:rsidR="00606795">
        <w:rPr>
          <w:rStyle w:val="FootnoteReference"/>
          <w:b/>
          <w:bCs/>
        </w:rPr>
        <w:footnoteReference w:id="112"/>
      </w:r>
      <w:r w:rsidR="00F738D5" w:rsidRPr="00F738D5">
        <w:t xml:space="preserve"> </w:t>
      </w:r>
      <w:r w:rsidRPr="001B71DA">
        <w:t>Conservation buffers</w:t>
      </w:r>
      <w:r>
        <w:t xml:space="preserve"> are non-cropped and non-grazed areas in and around fields that</w:t>
      </w:r>
      <w:r w:rsidRPr="001B71DA">
        <w:t xml:space="preserve"> </w:t>
      </w:r>
      <w:r>
        <w:t xml:space="preserve">help retain rainwater in the field. Conservation buffers include grass waterways in natural drainage channels and grass buffers around fields. Perennial grasses are preferred in conservation buffers because they do not interfere with farm equipment and their growth is stimulated by N and P retaining these nutrients in roots and shoots.  </w:t>
      </w:r>
    </w:p>
    <w:p w14:paraId="79BB7607" w14:textId="1F8984E3" w:rsidR="002436E5" w:rsidRPr="00ED3290" w:rsidRDefault="005C03AF" w:rsidP="002436E5">
      <w:pPr>
        <w:pStyle w:val="ListParagraph"/>
        <w:spacing w:after="240" w:line="240" w:lineRule="auto"/>
        <w:ind w:left="360"/>
        <w:contextualSpacing w:val="0"/>
      </w:pPr>
      <w:bookmarkStart w:id="17" w:name="_Hlk154553492"/>
      <w:r>
        <w:rPr>
          <w:b/>
          <w:bCs/>
        </w:rPr>
        <w:t>Implications (</w:t>
      </w:r>
      <w:r w:rsidR="002436E5">
        <w:rPr>
          <w:b/>
          <w:bCs/>
        </w:rPr>
        <w:t>Benefits</w:t>
      </w:r>
      <w:r>
        <w:rPr>
          <w:b/>
          <w:bCs/>
        </w:rPr>
        <w:t>)</w:t>
      </w:r>
      <w:r w:rsidR="002436E5">
        <w:rPr>
          <w:b/>
          <w:bCs/>
        </w:rPr>
        <w:t xml:space="preserve"> </w:t>
      </w:r>
      <w:r w:rsidR="002436E5">
        <w:t>Conservation buffers around fields retard the movement of rainwater</w:t>
      </w:r>
      <w:r>
        <w:t xml:space="preserve">, </w:t>
      </w:r>
      <w:proofErr w:type="gramStart"/>
      <w:r>
        <w:t>soil</w:t>
      </w:r>
      <w:proofErr w:type="gramEnd"/>
      <w:r w:rsidR="002436E5">
        <w:t xml:space="preserve"> and dissolved chemicals (fertilizers, manure and pesticides) allowing them to infiltrate into the buffer instead of flowing to sensitive habitats and water bodies.</w:t>
      </w:r>
      <w:r w:rsidR="002436E5" w:rsidRPr="001B71DA">
        <w:t xml:space="preserve"> </w:t>
      </w:r>
      <w:r w:rsidR="002436E5">
        <w:t>Grass waterways also retard rill soil</w:t>
      </w:r>
      <w:r w:rsidR="00927705">
        <w:t xml:space="preserve"> erosion</w:t>
      </w:r>
      <w:r w:rsidR="002436E5">
        <w:t xml:space="preserve"> and grass buffers slow sheet soil erosion. With t</w:t>
      </w:r>
      <w:r w:rsidR="002436E5" w:rsidRPr="001B71DA">
        <w:t>he</w:t>
      </w:r>
      <w:r w:rsidR="002436E5">
        <w:t xml:space="preserve"> intense rainfall, triggered by climate change, these permanent buffers will be important in preventing downstream movement of water</w:t>
      </w:r>
      <w:r>
        <w:t xml:space="preserve">, </w:t>
      </w:r>
      <w:proofErr w:type="gramStart"/>
      <w:r>
        <w:t>soil</w:t>
      </w:r>
      <w:proofErr w:type="gramEnd"/>
      <w:r w:rsidR="002436E5">
        <w:t xml:space="preserve"> and dissolved chemicals. </w:t>
      </w:r>
    </w:p>
    <w:p w14:paraId="27ABD8C4" w14:textId="77777777" w:rsidR="002436E5" w:rsidRDefault="002436E5" w:rsidP="002436E5">
      <w:pPr>
        <w:pStyle w:val="ListParagraph"/>
        <w:spacing w:after="240" w:line="240" w:lineRule="auto"/>
        <w:ind w:left="360"/>
        <w:contextualSpacing w:val="0"/>
      </w:pPr>
      <w:bookmarkStart w:id="18" w:name="_Hlk154553513"/>
      <w:bookmarkEnd w:id="17"/>
      <w:r w:rsidRPr="00D96717">
        <w:rPr>
          <w:b/>
          <w:bCs/>
        </w:rPr>
        <w:t>Implications (Risks</w:t>
      </w:r>
      <w:r>
        <w:rPr>
          <w:b/>
          <w:bCs/>
        </w:rPr>
        <w:t xml:space="preserve"> and</w:t>
      </w:r>
      <w:r w:rsidRPr="00D96717">
        <w:rPr>
          <w:b/>
          <w:bCs/>
        </w:rPr>
        <w:t xml:space="preserve"> Unintended Adverse Consequences)</w:t>
      </w:r>
      <w:r w:rsidRPr="00357834">
        <w:t xml:space="preserve"> </w:t>
      </w:r>
      <w:r>
        <w:t xml:space="preserve">Conservation buffers provide no harvested or grazed product yet occupy productive farm land and require planting and maintenance. </w:t>
      </w:r>
    </w:p>
    <w:bookmarkEnd w:id="18"/>
    <w:p w14:paraId="06A7922D" w14:textId="02094659" w:rsidR="002436E5" w:rsidRDefault="002436E5" w:rsidP="002436E5">
      <w:pPr>
        <w:pStyle w:val="ListParagraph"/>
        <w:spacing w:after="240" w:line="240" w:lineRule="auto"/>
        <w:ind w:left="360"/>
        <w:contextualSpacing w:val="0"/>
      </w:pPr>
      <w:r w:rsidRPr="00B414E1">
        <w:rPr>
          <w:b/>
          <w:bCs/>
        </w:rPr>
        <w:t>Implications (Needed Changes)</w:t>
      </w:r>
      <w:r w:rsidRPr="00357834">
        <w:t xml:space="preserve"> </w:t>
      </w:r>
      <w:r>
        <w:t>Conservation Buffers a</w:t>
      </w:r>
      <w:r w:rsidR="00927705">
        <w:t>re</w:t>
      </w:r>
      <w:r>
        <w:t xml:space="preserve"> permanent structures design</w:t>
      </w:r>
      <w:r w:rsidR="00927705">
        <w:t xml:space="preserve">ed by </w:t>
      </w:r>
      <w:r>
        <w:t>drainage and soil conservation</w:t>
      </w:r>
      <w:r w:rsidR="00927705">
        <w:t xml:space="preserve"> engineers</w:t>
      </w:r>
      <w:r>
        <w:t xml:space="preserve">. The selection of grass species and planting seed availability is critical to </w:t>
      </w:r>
      <w:r w:rsidR="00BA1E53">
        <w:t>ensure</w:t>
      </w:r>
      <w:r>
        <w:t xml:space="preserve"> success and avoid creating problems such as invasive weeds. </w:t>
      </w:r>
    </w:p>
    <w:p w14:paraId="0945C7B9" w14:textId="04E73524" w:rsidR="002436E5" w:rsidRDefault="002436E5" w:rsidP="002436E5">
      <w:pPr>
        <w:pStyle w:val="ListParagraph"/>
        <w:numPr>
          <w:ilvl w:val="0"/>
          <w:numId w:val="5"/>
        </w:numPr>
        <w:spacing w:after="240" w:line="240" w:lineRule="auto"/>
      </w:pPr>
      <w:r w:rsidRPr="0071369C">
        <w:rPr>
          <w:b/>
          <w:bCs/>
        </w:rPr>
        <w:t>Water Use Efficiency Improvement.</w:t>
      </w:r>
      <w:r>
        <w:t xml:space="preserve"> </w:t>
      </w:r>
      <w:r w:rsidR="008B5972">
        <w:rPr>
          <w:rStyle w:val="FootnoteReference"/>
        </w:rPr>
        <w:footnoteReference w:id="113"/>
      </w:r>
      <w:r w:rsidR="00673365">
        <w:rPr>
          <w:rStyle w:val="FootnoteReference"/>
        </w:rPr>
        <w:footnoteReference w:id="114"/>
      </w:r>
      <w:r w:rsidR="0053259F">
        <w:rPr>
          <w:rStyle w:val="FootnoteReference"/>
        </w:rPr>
        <w:footnoteReference w:id="115"/>
      </w:r>
      <w:r w:rsidR="00077A1D">
        <w:rPr>
          <w:rStyle w:val="FootnoteReference"/>
        </w:rPr>
        <w:footnoteReference w:id="116"/>
      </w:r>
      <w:r w:rsidR="00685D85">
        <w:rPr>
          <w:rStyle w:val="FootnoteReference"/>
        </w:rPr>
        <w:footnoteReference w:id="117"/>
      </w:r>
      <w:r w:rsidR="00673365">
        <w:t xml:space="preserve">  </w:t>
      </w:r>
      <w:r>
        <w:t xml:space="preserve">Capturing more </w:t>
      </w:r>
      <w:r w:rsidR="00927705">
        <w:t xml:space="preserve">harvested cotton </w:t>
      </w:r>
      <w:r>
        <w:t xml:space="preserve">from the available water is the goal of Water Use Efficiency Improvement. This goal encompasses many </w:t>
      </w:r>
      <w:r w:rsidR="00927705">
        <w:t xml:space="preserve">metrics and </w:t>
      </w:r>
      <w:r>
        <w:t>practices depending on the</w:t>
      </w:r>
      <w:r w:rsidR="00392653">
        <w:t xml:space="preserve"> irrigation</w:t>
      </w:r>
      <w:r>
        <w:t xml:space="preserve"> infrastructure and water sources. Some of these practices include irrigation scheduling, water </w:t>
      </w:r>
      <w:r w:rsidR="00392653">
        <w:t>conveyance</w:t>
      </w:r>
      <w:r>
        <w:t xml:space="preserve"> canals/pipes, on-farm water storage with return systems, and soil conditions that capture rainwater, reduce evaporation and store water in the root zone. Where </w:t>
      </w:r>
      <w:r w:rsidR="00392653">
        <w:t xml:space="preserve">in-season </w:t>
      </w:r>
      <w:r>
        <w:t>soil water is</w:t>
      </w:r>
      <w:r w:rsidR="00392653">
        <w:t xml:space="preserve"> </w:t>
      </w:r>
      <w:r>
        <w:t xml:space="preserve">inadequate </w:t>
      </w:r>
      <w:r w:rsidR="00392653">
        <w:t>RA</w:t>
      </w:r>
      <w:r>
        <w:t xml:space="preserve"> practices improve the capture, </w:t>
      </w:r>
      <w:proofErr w:type="gramStart"/>
      <w:r>
        <w:t>storage</w:t>
      </w:r>
      <w:proofErr w:type="gramEnd"/>
      <w:r>
        <w:t xml:space="preserve"> and delivery of rainwater to the crop</w:t>
      </w:r>
      <w:r w:rsidR="00392653">
        <w:t xml:space="preserve"> </w:t>
      </w:r>
      <w:r w:rsidR="005C03AF">
        <w:t xml:space="preserve">and </w:t>
      </w:r>
      <w:r w:rsidR="00392653">
        <w:t>also improve Water Use Efficiency</w:t>
      </w:r>
      <w:r>
        <w:t>.</w:t>
      </w:r>
      <w:r w:rsidR="00392653">
        <w:t xml:space="preserve"> Where soil water is adequate</w:t>
      </w:r>
      <w:r>
        <w:t xml:space="preserve">, the </w:t>
      </w:r>
      <w:r w:rsidR="00392653">
        <w:t xml:space="preserve">harvested cotton </w:t>
      </w:r>
      <w:r>
        <w:t xml:space="preserve">to </w:t>
      </w:r>
      <w:r w:rsidR="00392653">
        <w:t>w</w:t>
      </w:r>
      <w:r>
        <w:t xml:space="preserve">ater ratio must be increased by either boosting yield or restricting water. The optimal design and management of irrigation systems require </w:t>
      </w:r>
      <w:r>
        <w:lastRenderedPageBreak/>
        <w:t xml:space="preserve">engineering expertise and infrastructure investment. For this reason, improving irrigated water efficiency is challenging in small, </w:t>
      </w:r>
      <w:proofErr w:type="gramStart"/>
      <w:r>
        <w:t>poorly</w:t>
      </w:r>
      <w:r w:rsidR="001A1AD2">
        <w:t>-</w:t>
      </w:r>
      <w:r>
        <w:t>resourced</w:t>
      </w:r>
      <w:proofErr w:type="gramEnd"/>
      <w:r>
        <w:t xml:space="preserve"> </w:t>
      </w:r>
      <w:r w:rsidR="001A1AD2">
        <w:t xml:space="preserve">irrigated </w:t>
      </w:r>
      <w:r>
        <w:t>farms.</w:t>
      </w:r>
    </w:p>
    <w:p w14:paraId="550BC3D2" w14:textId="77777777" w:rsidR="002436E5" w:rsidRDefault="002436E5" w:rsidP="002436E5">
      <w:pPr>
        <w:pStyle w:val="ListParagraph"/>
        <w:spacing w:after="240" w:line="240" w:lineRule="auto"/>
        <w:ind w:left="360"/>
        <w:rPr>
          <w:b/>
          <w:bCs/>
        </w:rPr>
      </w:pPr>
      <w:r>
        <w:rPr>
          <w:b/>
          <w:bCs/>
        </w:rPr>
        <w:t xml:space="preserve"> </w:t>
      </w:r>
    </w:p>
    <w:p w14:paraId="3F64314C" w14:textId="2C9C4B15" w:rsidR="002436E5" w:rsidRPr="00CE4029" w:rsidRDefault="002436E5" w:rsidP="002436E5">
      <w:pPr>
        <w:pStyle w:val="ListParagraph"/>
        <w:spacing w:after="240" w:line="240" w:lineRule="auto"/>
        <w:ind w:left="360"/>
      </w:pPr>
      <w:r>
        <w:rPr>
          <w:b/>
          <w:bCs/>
        </w:rPr>
        <w:t xml:space="preserve">Implications (Benefits). </w:t>
      </w:r>
      <w:r>
        <w:t xml:space="preserve">Water is the most limiting input for global agriculture. Improving water use efficiency leads to more total </w:t>
      </w:r>
      <w:r w:rsidR="00BC14DE">
        <w:t>agricultural output</w:t>
      </w:r>
      <w:r>
        <w:t xml:space="preserve"> or beneficial water use elsewhere. For cotton farmers, water use efficiency reduces the chance of inadequate or excess applied water, both of which reduce yield and profit. Since cotton is a highly drought tolerant crop with a positive linear yield response to transpired water (evaporated out of the leaves) it allows high water use efficiencies </w:t>
      </w:r>
      <w:r w:rsidR="002C3A3D">
        <w:t>over a broad range of wa</w:t>
      </w:r>
      <w:r>
        <w:t xml:space="preserve">ter </w:t>
      </w:r>
      <w:r w:rsidR="00713AE5">
        <w:t>inputs</w:t>
      </w:r>
      <w:r>
        <w:t xml:space="preserve">. </w:t>
      </w:r>
      <w:r w:rsidR="00C67ACE">
        <w:t xml:space="preserve">This adaptability derives from the cotton </w:t>
      </w:r>
      <w:proofErr w:type="gramStart"/>
      <w:r w:rsidR="00C67ACE">
        <w:t>plants</w:t>
      </w:r>
      <w:proofErr w:type="gramEnd"/>
      <w:r w:rsidR="00C67ACE">
        <w:t xml:space="preserve"> ability to </w:t>
      </w:r>
      <w:r>
        <w:t xml:space="preserve">adjust its growth to the available water. Water supply uncertainty </w:t>
      </w:r>
      <w:r w:rsidR="00713AE5">
        <w:t xml:space="preserve">at planting </w:t>
      </w:r>
      <w:r>
        <w:t>is a common occurrence in rainfed agriculture or where irrigation relies on seasonal storage.</w:t>
      </w:r>
      <w:r w:rsidR="00713AE5">
        <w:t xml:space="preserve"> Climate change exacerbates this uncertainty.</w:t>
      </w:r>
    </w:p>
    <w:p w14:paraId="01C3FA91" w14:textId="77777777" w:rsidR="002436E5" w:rsidRDefault="002436E5" w:rsidP="002436E5">
      <w:pPr>
        <w:pStyle w:val="ListParagraph"/>
        <w:spacing w:after="240" w:line="240" w:lineRule="auto"/>
        <w:ind w:left="360" w:hanging="360"/>
        <w:rPr>
          <w:b/>
          <w:bCs/>
        </w:rPr>
      </w:pPr>
      <w:bookmarkStart w:id="19" w:name="_Hlk148884675"/>
    </w:p>
    <w:p w14:paraId="56704ADD" w14:textId="77777777" w:rsidR="002436E5" w:rsidRDefault="002436E5" w:rsidP="002436E5">
      <w:pPr>
        <w:pStyle w:val="ListParagraph"/>
        <w:spacing w:after="240" w:line="240" w:lineRule="auto"/>
        <w:ind w:left="360"/>
        <w:contextualSpacing w:val="0"/>
      </w:pPr>
      <w:r w:rsidRPr="009B3682">
        <w:rPr>
          <w:b/>
          <w:bCs/>
        </w:rPr>
        <w:t>Implications (Risks</w:t>
      </w:r>
      <w:r>
        <w:rPr>
          <w:b/>
          <w:bCs/>
        </w:rPr>
        <w:t xml:space="preserve"> and</w:t>
      </w:r>
      <w:r w:rsidRPr="009B3682">
        <w:rPr>
          <w:b/>
          <w:bCs/>
        </w:rPr>
        <w:t xml:space="preserve"> Unintended Adverse Consequences)</w:t>
      </w:r>
      <w:r w:rsidRPr="00183C4C">
        <w:t xml:space="preserve"> </w:t>
      </w:r>
      <w:r>
        <w:t>Improving water use efficiency in cotton carries no known risks, since both too much and too little water applied to cotton as rain or irrigation reduces yield. Excess water leaches nutrients, cools the plant and promotes disease and pests. Too little water reduces plant transpiration and yield.</w:t>
      </w:r>
    </w:p>
    <w:p w14:paraId="2862A168" w14:textId="5DE3536B" w:rsidR="00AD039E" w:rsidRPr="00AD039E" w:rsidRDefault="002436E5" w:rsidP="002436E5">
      <w:pPr>
        <w:pStyle w:val="ListParagraph"/>
        <w:spacing w:after="240" w:line="240" w:lineRule="auto"/>
        <w:ind w:left="360"/>
        <w:contextualSpacing w:val="0"/>
      </w:pPr>
      <w:r w:rsidRPr="009B3682">
        <w:rPr>
          <w:b/>
          <w:bCs/>
        </w:rPr>
        <w:t>Implications (Needed Changes)</w:t>
      </w:r>
      <w:r w:rsidRPr="00183C4C">
        <w:t xml:space="preserve"> </w:t>
      </w:r>
      <w:r>
        <w:t>Substantial</w:t>
      </w:r>
      <w:r w:rsidR="008901F3">
        <w:t xml:space="preserve"> capital and training</w:t>
      </w:r>
      <w:r>
        <w:t xml:space="preserve"> investments are needed in the design</w:t>
      </w:r>
      <w:r w:rsidR="008901F3">
        <w:t xml:space="preserve">, </w:t>
      </w:r>
      <w:proofErr w:type="gramStart"/>
      <w:r w:rsidR="008901F3">
        <w:t>installation</w:t>
      </w:r>
      <w:proofErr w:type="gramEnd"/>
      <w:r>
        <w:t xml:space="preserve"> and management of efficient water delivery for small farms. </w:t>
      </w:r>
      <w:bookmarkEnd w:id="19"/>
    </w:p>
    <w:p w14:paraId="4B24BCD6" w14:textId="34EE6279" w:rsidR="00A22AAA" w:rsidRDefault="002E0645" w:rsidP="00A22AAA">
      <w:pPr>
        <w:pStyle w:val="ListParagraph"/>
        <w:numPr>
          <w:ilvl w:val="0"/>
          <w:numId w:val="5"/>
        </w:numPr>
        <w:spacing w:after="240" w:line="240" w:lineRule="auto"/>
        <w:contextualSpacing w:val="0"/>
      </w:pPr>
      <w:r w:rsidRPr="00A22AAA">
        <w:rPr>
          <w:b/>
          <w:bCs/>
        </w:rPr>
        <w:t>Intercropping.</w:t>
      </w:r>
      <w:r>
        <w:t xml:space="preserve"> </w:t>
      </w:r>
      <w:r w:rsidR="007F2EA2">
        <w:rPr>
          <w:rStyle w:val="FootnoteReference"/>
        </w:rPr>
        <w:footnoteReference w:id="118"/>
      </w:r>
      <w:r w:rsidR="00FF6E2D">
        <w:rPr>
          <w:rStyle w:val="FootnoteReference"/>
        </w:rPr>
        <w:footnoteReference w:id="119"/>
      </w:r>
      <w:r w:rsidR="00EA759C">
        <w:rPr>
          <w:rStyle w:val="FootnoteReference"/>
        </w:rPr>
        <w:footnoteReference w:id="120"/>
      </w:r>
      <w:r w:rsidR="007B59C5">
        <w:rPr>
          <w:rStyle w:val="FootnoteReference"/>
        </w:rPr>
        <w:footnoteReference w:id="121"/>
      </w:r>
      <w:r w:rsidR="000B66A8">
        <w:rPr>
          <w:rStyle w:val="FootnoteReference"/>
        </w:rPr>
        <w:footnoteReference w:id="122"/>
      </w:r>
      <w:r w:rsidR="00E35243">
        <w:rPr>
          <w:rStyle w:val="FootnoteReference"/>
        </w:rPr>
        <w:footnoteReference w:id="123"/>
      </w:r>
      <w:r>
        <w:t xml:space="preserve"> </w:t>
      </w:r>
      <w:bookmarkStart w:id="20" w:name="_Hlk148505779"/>
      <w:r w:rsidR="0045389C">
        <w:t xml:space="preserve"> </w:t>
      </w:r>
      <w:r>
        <w:t xml:space="preserve">Intercropping </w:t>
      </w:r>
      <w:r w:rsidR="0045389C">
        <w:t xml:space="preserve">with cotton </w:t>
      </w:r>
      <w:r w:rsidR="00A22AAA">
        <w:t xml:space="preserve">(also called relay planting since crops with different life stages are growing adjacent to each other) </w:t>
      </w:r>
      <w:r>
        <w:t>is feasible when hand labor is adequate to plant, weed and harvest the alternative crops</w:t>
      </w:r>
      <w:r w:rsidR="0045389C">
        <w:t>. These are</w:t>
      </w:r>
      <w:r>
        <w:t xml:space="preserve"> planted in the same row or in </w:t>
      </w:r>
      <w:r w:rsidR="0045389C">
        <w:t xml:space="preserve">rows </w:t>
      </w:r>
      <w:r>
        <w:t xml:space="preserve">adjacent </w:t>
      </w:r>
      <w:r w:rsidR="0045389C">
        <w:t>to</w:t>
      </w:r>
      <w:r>
        <w:t xml:space="preserve"> cotton. </w:t>
      </w:r>
      <w:bookmarkEnd w:id="20"/>
      <w:r>
        <w:t xml:space="preserve">The labor requirements make intercropping </w:t>
      </w:r>
      <w:r w:rsidR="0045389C">
        <w:t>desirable</w:t>
      </w:r>
      <w:r>
        <w:t xml:space="preserve"> in small farms</w:t>
      </w:r>
      <w:r w:rsidR="0045389C">
        <w:t xml:space="preserve"> with limited land resources</w:t>
      </w:r>
      <w:r>
        <w:t xml:space="preserve">, however as mechanization </w:t>
      </w:r>
      <w:r w:rsidR="0045389C">
        <w:t xml:space="preserve">or land </w:t>
      </w:r>
      <w:r>
        <w:t>increases and hand labor supply relative to hectares declines intercropping becomes challenging.</w:t>
      </w:r>
      <w:r w:rsidR="00A22AAA" w:rsidRPr="00A22AAA">
        <w:t xml:space="preserve"> </w:t>
      </w:r>
    </w:p>
    <w:p w14:paraId="63B99079" w14:textId="3D47B6C6" w:rsidR="00A22AAA" w:rsidRDefault="00D43B28" w:rsidP="00A22AAA">
      <w:pPr>
        <w:pStyle w:val="ListParagraph"/>
        <w:spacing w:after="240" w:line="240" w:lineRule="auto"/>
        <w:ind w:left="360"/>
        <w:contextualSpacing w:val="0"/>
      </w:pPr>
      <w:r>
        <w:rPr>
          <w:b/>
          <w:bCs/>
        </w:rPr>
        <w:t>Implications (</w:t>
      </w:r>
      <w:r w:rsidR="00A22AAA" w:rsidRPr="00A22AAA">
        <w:rPr>
          <w:b/>
          <w:bCs/>
        </w:rPr>
        <w:t>Benefits</w:t>
      </w:r>
      <w:r>
        <w:rPr>
          <w:b/>
          <w:bCs/>
        </w:rPr>
        <w:t>)</w:t>
      </w:r>
      <w:r w:rsidR="00A22AAA" w:rsidRPr="00A22AAA">
        <w:rPr>
          <w:b/>
          <w:bCs/>
        </w:rPr>
        <w:t>.</w:t>
      </w:r>
      <w:r w:rsidR="00A22AAA">
        <w:t xml:space="preserve"> </w:t>
      </w:r>
      <w:r w:rsidR="00A22AAA" w:rsidRPr="00A22AAA">
        <w:t xml:space="preserve">Intercropping extends the </w:t>
      </w:r>
      <w:r w:rsidR="008F3371">
        <w:t xml:space="preserve">diversity and duration that a field </w:t>
      </w:r>
      <w:r w:rsidR="00B267E8">
        <w:t>can grow</w:t>
      </w:r>
      <w:r w:rsidR="008F3371">
        <w:t xml:space="preserve"> a harv</w:t>
      </w:r>
      <w:r w:rsidR="00665E68">
        <w:t>e</w:t>
      </w:r>
      <w:r w:rsidR="008F3371">
        <w:t>stable product</w:t>
      </w:r>
      <w:r w:rsidR="00665E68">
        <w:t xml:space="preserve">. Intercropping also </w:t>
      </w:r>
      <w:r w:rsidR="00A22AAA" w:rsidRPr="00A22AAA">
        <w:t xml:space="preserve">provides economic </w:t>
      </w:r>
      <w:r w:rsidR="00665E68">
        <w:t xml:space="preserve">stability </w:t>
      </w:r>
      <w:r w:rsidR="00B70523">
        <w:t xml:space="preserve">and soil biological diversity </w:t>
      </w:r>
      <w:proofErr w:type="gramStart"/>
      <w:r w:rsidR="00665E68">
        <w:t>similar to</w:t>
      </w:r>
      <w:proofErr w:type="gramEnd"/>
      <w:r w:rsidR="00665E68">
        <w:t xml:space="preserve"> crop rotation</w:t>
      </w:r>
      <w:r w:rsidR="00A22AAA" w:rsidRPr="00A22AAA">
        <w:t xml:space="preserve">. </w:t>
      </w:r>
      <w:r w:rsidR="00B70523">
        <w:t xml:space="preserve">As with </w:t>
      </w:r>
      <w:r w:rsidR="0045389C">
        <w:t xml:space="preserve">cover crops, </w:t>
      </w:r>
      <w:r w:rsidR="00665E68">
        <w:t>b</w:t>
      </w:r>
      <w:r w:rsidR="00A22AAA" w:rsidRPr="00A22AAA">
        <w:t xml:space="preserve">iological diversity </w:t>
      </w:r>
      <w:r w:rsidR="00257CCE">
        <w:t>can have</w:t>
      </w:r>
      <w:r w:rsidR="00A22AAA" w:rsidRPr="00A22AAA">
        <w:t xml:space="preserve"> positive </w:t>
      </w:r>
      <w:r w:rsidR="00257CCE">
        <w:t>or</w:t>
      </w:r>
      <w:r w:rsidR="00A22AAA" w:rsidRPr="00A22AAA">
        <w:t xml:space="preserve"> negative impacts. For example, </w:t>
      </w:r>
      <w:r w:rsidR="001A43CE">
        <w:t xml:space="preserve">harvested </w:t>
      </w:r>
      <w:r w:rsidR="00257CCE" w:rsidRPr="00A22AAA">
        <w:t>small grains left</w:t>
      </w:r>
      <w:r w:rsidR="00257CCE">
        <w:t xml:space="preserve"> standing</w:t>
      </w:r>
      <w:r w:rsidR="00257CCE" w:rsidRPr="00A22AAA">
        <w:t xml:space="preserve"> in seedling cotton</w:t>
      </w:r>
      <w:r w:rsidR="00257CCE">
        <w:t xml:space="preserve"> protects from </w:t>
      </w:r>
      <w:r w:rsidR="00A22AAA" w:rsidRPr="00A22AAA">
        <w:t xml:space="preserve">wind and thrips, while </w:t>
      </w:r>
      <w:r w:rsidR="001A43CE">
        <w:t>intercropped corn outcompetes cotton</w:t>
      </w:r>
      <w:r w:rsidR="00A22AAA" w:rsidRPr="00A22AAA">
        <w:t xml:space="preserve"> for sunlight, </w:t>
      </w:r>
      <w:proofErr w:type="gramStart"/>
      <w:r w:rsidR="00A22AAA" w:rsidRPr="00A22AAA">
        <w:t>water</w:t>
      </w:r>
      <w:proofErr w:type="gramEnd"/>
      <w:r w:rsidR="00A22AAA" w:rsidRPr="00A22AAA">
        <w:t xml:space="preserve"> and nutrients.</w:t>
      </w:r>
    </w:p>
    <w:p w14:paraId="7F06E460" w14:textId="28A5F856" w:rsidR="00524880" w:rsidRDefault="002E0645" w:rsidP="00524880">
      <w:pPr>
        <w:pStyle w:val="ListParagraph"/>
        <w:spacing w:after="240" w:line="240" w:lineRule="auto"/>
        <w:ind w:left="360"/>
        <w:contextualSpacing w:val="0"/>
        <w:rPr>
          <w:b/>
          <w:bCs/>
        </w:rPr>
      </w:pPr>
      <w:bookmarkStart w:id="21" w:name="_Hlk148789714"/>
      <w:r w:rsidRPr="00DC09CF">
        <w:rPr>
          <w:b/>
          <w:bCs/>
        </w:rPr>
        <w:t>Implications (</w:t>
      </w:r>
      <w:r w:rsidRPr="00B82E36">
        <w:rPr>
          <w:b/>
          <w:bCs/>
        </w:rPr>
        <w:t>Risks</w:t>
      </w:r>
      <w:r w:rsidR="00E96F62">
        <w:rPr>
          <w:b/>
          <w:bCs/>
        </w:rPr>
        <w:t xml:space="preserve"> and</w:t>
      </w:r>
      <w:r w:rsidRPr="00B82E36">
        <w:rPr>
          <w:b/>
          <w:bCs/>
        </w:rPr>
        <w:t xml:space="preserve"> Unintended Adverse Consequences</w:t>
      </w:r>
      <w:r w:rsidRPr="00DC09CF">
        <w:rPr>
          <w:b/>
          <w:bCs/>
        </w:rPr>
        <w:t>)</w:t>
      </w:r>
      <w:r w:rsidR="00140B37">
        <w:rPr>
          <w:b/>
          <w:bCs/>
        </w:rPr>
        <w:t>.</w:t>
      </w:r>
      <w:r w:rsidRPr="00DC09CF">
        <w:t xml:space="preserve"> </w:t>
      </w:r>
      <w:r w:rsidR="006E0A4F">
        <w:t>Intercropping poses some of the same risks as rotation</w:t>
      </w:r>
      <w:r w:rsidR="001A1AD2">
        <w:t xml:space="preserve"> </w:t>
      </w:r>
      <w:r w:rsidR="006E0A4F">
        <w:t xml:space="preserve">in adjacent fields. </w:t>
      </w:r>
      <w:r>
        <w:t xml:space="preserve">Intercropping </w:t>
      </w:r>
      <w:bookmarkEnd w:id="21"/>
      <w:r>
        <w:t xml:space="preserve">will likely remain very challenging for large farms. </w:t>
      </w:r>
      <w:bookmarkStart w:id="22" w:name="_Hlk148868586"/>
    </w:p>
    <w:p w14:paraId="271BD93A" w14:textId="3A3608AE" w:rsidR="00E96F62" w:rsidRPr="00524880" w:rsidRDefault="00E96F62" w:rsidP="00990751">
      <w:pPr>
        <w:pStyle w:val="ListParagraph"/>
        <w:spacing w:after="240" w:line="240" w:lineRule="auto"/>
        <w:ind w:left="360"/>
        <w:contextualSpacing w:val="0"/>
      </w:pPr>
      <w:r w:rsidRPr="00DC09CF">
        <w:rPr>
          <w:b/>
          <w:bCs/>
        </w:rPr>
        <w:t>Implications (</w:t>
      </w:r>
      <w:r w:rsidRPr="00B82E36">
        <w:rPr>
          <w:b/>
          <w:bCs/>
        </w:rPr>
        <w:t>Needed Changes</w:t>
      </w:r>
      <w:r w:rsidRPr="00DC09CF">
        <w:rPr>
          <w:b/>
          <w:bCs/>
        </w:rPr>
        <w:t>)</w:t>
      </w:r>
      <w:r w:rsidR="00140B37">
        <w:rPr>
          <w:b/>
          <w:bCs/>
        </w:rPr>
        <w:t>.</w:t>
      </w:r>
      <w:r w:rsidRPr="00DC09CF">
        <w:t xml:space="preserve"> </w:t>
      </w:r>
      <w:r w:rsidR="006E0A4F">
        <w:t>E</w:t>
      </w:r>
      <w:r w:rsidR="006E0A4F" w:rsidRPr="00DC09CF">
        <w:t xml:space="preserve">xpanded knowledge of </w:t>
      </w:r>
      <w:r w:rsidR="006E0A4F">
        <w:t xml:space="preserve">the </w:t>
      </w:r>
      <w:r w:rsidR="006E0A4F" w:rsidRPr="00DC09CF">
        <w:t xml:space="preserve">interactions between </w:t>
      </w:r>
      <w:r w:rsidR="006E0A4F">
        <w:t>adjacent</w:t>
      </w:r>
      <w:r w:rsidR="006E0A4F" w:rsidRPr="00DC09CF">
        <w:t xml:space="preserve"> crops </w:t>
      </w:r>
      <w:r w:rsidR="006E0A4F">
        <w:t>could provide IPM benefits to cotton and could revive intercropping in the scale of previous trap cropping.</w:t>
      </w:r>
    </w:p>
    <w:bookmarkEnd w:id="22"/>
    <w:p w14:paraId="78C26CA2" w14:textId="77777777" w:rsidR="002436E5" w:rsidRDefault="002436E5" w:rsidP="002436E5">
      <w:pPr>
        <w:pStyle w:val="ListParagraph"/>
        <w:numPr>
          <w:ilvl w:val="0"/>
          <w:numId w:val="5"/>
        </w:numPr>
        <w:spacing w:after="240" w:line="240" w:lineRule="auto"/>
        <w:rPr>
          <w:b/>
          <w:bCs/>
        </w:rPr>
      </w:pPr>
      <w:r w:rsidRPr="007F4871">
        <w:rPr>
          <w:b/>
          <w:bCs/>
        </w:rPr>
        <w:lastRenderedPageBreak/>
        <w:t>Human Rights</w:t>
      </w:r>
      <w:r>
        <w:rPr>
          <w:b/>
          <w:bCs/>
        </w:rPr>
        <w:t xml:space="preserve">. </w:t>
      </w:r>
      <w:r w:rsidRPr="00D41948">
        <w:t>Human rights policies address worker health and safety, compensation and profitability, diversity, inclusion and forced labor.  Farms, individually and collectively, can develop and adopt locally appropriate human rights policies.</w:t>
      </w:r>
      <w:r>
        <w:rPr>
          <w:b/>
          <w:bCs/>
        </w:rPr>
        <w:t xml:space="preserve"> </w:t>
      </w:r>
    </w:p>
    <w:p w14:paraId="55CE86F3" w14:textId="77777777" w:rsidR="002436E5" w:rsidRDefault="002436E5" w:rsidP="002436E5">
      <w:pPr>
        <w:pStyle w:val="ListParagraph"/>
        <w:spacing w:after="240" w:line="240" w:lineRule="auto"/>
        <w:ind w:left="360"/>
        <w:rPr>
          <w:b/>
          <w:bCs/>
        </w:rPr>
      </w:pPr>
    </w:p>
    <w:p w14:paraId="6F1BFB1B" w14:textId="4C5787FB" w:rsidR="002436E5" w:rsidRDefault="002436E5" w:rsidP="002436E5">
      <w:pPr>
        <w:pStyle w:val="ListParagraph"/>
        <w:spacing w:after="240" w:line="240" w:lineRule="auto"/>
        <w:ind w:left="360"/>
        <w:rPr>
          <w:b/>
          <w:bCs/>
        </w:rPr>
      </w:pPr>
      <w:r>
        <w:rPr>
          <w:b/>
          <w:bCs/>
        </w:rPr>
        <w:t xml:space="preserve">Implications (Benefits). </w:t>
      </w:r>
      <w:r w:rsidRPr="00C0344E">
        <w:t>Beyond the basic benefits of human rights</w:t>
      </w:r>
      <w:r>
        <w:t xml:space="preserve"> to those engaged in agriculture and downstream processing</w:t>
      </w:r>
      <w:r w:rsidRPr="00C0344E">
        <w:t>, proactive steps by the cotton industry to</w:t>
      </w:r>
      <w:r w:rsidR="00056FAC">
        <w:t xml:space="preserve"> recognize and redress</w:t>
      </w:r>
      <w:r w:rsidRPr="00C0344E">
        <w:t xml:space="preserve"> past human rights violations </w:t>
      </w:r>
      <w:r>
        <w:t xml:space="preserve">in both production and processing </w:t>
      </w:r>
      <w:r w:rsidRPr="00C0344E">
        <w:t xml:space="preserve">can </w:t>
      </w:r>
      <w:r>
        <w:t xml:space="preserve">improve our </w:t>
      </w:r>
      <w:r w:rsidRPr="00C0344E">
        <w:t>reputation</w:t>
      </w:r>
      <w:r>
        <w:t xml:space="preserve"> with consumers.</w:t>
      </w:r>
    </w:p>
    <w:p w14:paraId="1F7D2B0E" w14:textId="77777777" w:rsidR="002436E5" w:rsidRDefault="002436E5" w:rsidP="002436E5">
      <w:pPr>
        <w:pStyle w:val="ListParagraph"/>
        <w:spacing w:after="240" w:line="240" w:lineRule="auto"/>
        <w:ind w:left="360"/>
        <w:rPr>
          <w:b/>
          <w:bCs/>
        </w:rPr>
      </w:pPr>
    </w:p>
    <w:p w14:paraId="1FE96F76" w14:textId="43E8F75C" w:rsidR="002436E5" w:rsidRDefault="002436E5" w:rsidP="002436E5">
      <w:pPr>
        <w:pStyle w:val="ListParagraph"/>
        <w:spacing w:after="240" w:line="240" w:lineRule="auto"/>
        <w:ind w:left="360"/>
      </w:pPr>
      <w:r w:rsidRPr="003851C9">
        <w:rPr>
          <w:b/>
          <w:bCs/>
        </w:rPr>
        <w:t>Implications (Risks and Unintended Adverse Consequences)</w:t>
      </w:r>
      <w:r>
        <w:rPr>
          <w:b/>
          <w:bCs/>
        </w:rPr>
        <w:t xml:space="preserve">. </w:t>
      </w:r>
      <w:r w:rsidRPr="00183C4C">
        <w:t xml:space="preserve"> </w:t>
      </w:r>
      <w:r>
        <w:t xml:space="preserve">The adoption of Human Rights Policies by farms </w:t>
      </w:r>
      <w:r w:rsidR="00056FAC">
        <w:t>has no apparent risks or unintended adverse consequences. T</w:t>
      </w:r>
      <w:r>
        <w:t xml:space="preserve">his practice is not dependent on farm size, water availability, </w:t>
      </w:r>
      <w:proofErr w:type="gramStart"/>
      <w:r>
        <w:t>mechanization</w:t>
      </w:r>
      <w:proofErr w:type="gramEnd"/>
      <w:r>
        <w:t xml:space="preserve"> or the presence of livestock.</w:t>
      </w:r>
    </w:p>
    <w:p w14:paraId="5965BE42" w14:textId="77777777" w:rsidR="002436E5" w:rsidRPr="003851C9" w:rsidRDefault="002436E5" w:rsidP="002436E5">
      <w:pPr>
        <w:pStyle w:val="ListParagraph"/>
        <w:spacing w:after="240" w:line="240" w:lineRule="auto"/>
        <w:ind w:left="360"/>
        <w:rPr>
          <w:b/>
          <w:bCs/>
        </w:rPr>
      </w:pPr>
    </w:p>
    <w:p w14:paraId="2F40D341" w14:textId="77777777" w:rsidR="002436E5" w:rsidRPr="007F4871" w:rsidRDefault="002436E5" w:rsidP="002436E5">
      <w:pPr>
        <w:pStyle w:val="ListParagraph"/>
        <w:spacing w:after="240" w:line="240" w:lineRule="auto"/>
        <w:ind w:left="360"/>
        <w:contextualSpacing w:val="0"/>
      </w:pPr>
      <w:r w:rsidRPr="009B3682">
        <w:rPr>
          <w:b/>
          <w:bCs/>
        </w:rPr>
        <w:t>Implications (Needed Changes)</w:t>
      </w:r>
      <w:r>
        <w:rPr>
          <w:b/>
          <w:bCs/>
        </w:rPr>
        <w:t>.</w:t>
      </w:r>
      <w:r w:rsidRPr="00183C4C">
        <w:t xml:space="preserve"> </w:t>
      </w:r>
      <w:r>
        <w:t>Agricultural communication regarding basic human rights should be expanded along with guidance in establishing culturally relevant human rights policies for farms.</w:t>
      </w:r>
    </w:p>
    <w:p w14:paraId="0213D08C" w14:textId="687E0303" w:rsidR="002436E5" w:rsidRPr="00D42BC9" w:rsidRDefault="002436E5" w:rsidP="002436E5">
      <w:pPr>
        <w:pStyle w:val="ListParagraph"/>
        <w:numPr>
          <w:ilvl w:val="0"/>
          <w:numId w:val="5"/>
        </w:numPr>
      </w:pPr>
      <w:r w:rsidRPr="0085528F">
        <w:rPr>
          <w:b/>
          <w:bCs/>
        </w:rPr>
        <w:t>Continuous Improvement.</w:t>
      </w:r>
      <w:r>
        <w:t xml:space="preserve"> </w:t>
      </w:r>
      <w:r w:rsidR="001D7E10">
        <w:rPr>
          <w:rStyle w:val="FootnoteReference"/>
        </w:rPr>
        <w:footnoteReference w:id="124"/>
      </w:r>
      <w:r w:rsidR="005A668D">
        <w:t xml:space="preserve"> </w:t>
      </w:r>
      <w:r w:rsidRPr="00D42BC9">
        <w:t xml:space="preserve">As climate, </w:t>
      </w:r>
      <w:r>
        <w:t>agricultural</w:t>
      </w:r>
      <w:r w:rsidRPr="00D42BC9">
        <w:t xml:space="preserve"> technology, crop markets and governmental policy </w:t>
      </w:r>
      <w:r>
        <w:t>evolve and abruptly change,</w:t>
      </w:r>
      <w:r w:rsidRPr="00D42BC9">
        <w:t xml:space="preserve"> profitable farmers continue to improve and adapt. </w:t>
      </w:r>
      <w:r w:rsidR="001D7E10">
        <w:t xml:space="preserve">Farmers willing to invest in continuous improvement will be able to access diverse innovations that will address many common objectives of Regenerative Agriculture. </w:t>
      </w:r>
      <w:r w:rsidRPr="00D42BC9">
        <w:t>Continuous improvement requires time away from the day-to-day farm chores and thus is best achieved where mechanization reduces labor and hectarage per person are moderate. The ability to allocate sufficient time for continuous improvement is low in farming units reliant on hand labor. On mechanized dryland farms, time for continuous improvement is greater than where irrigation water needs to be managed. In general, the more hectarage per person the less time for continuous improvement.</w:t>
      </w:r>
    </w:p>
    <w:p w14:paraId="4D344321" w14:textId="65FABB8D" w:rsidR="002436E5" w:rsidRPr="000E288B" w:rsidRDefault="002436E5" w:rsidP="002436E5">
      <w:pPr>
        <w:spacing w:after="240" w:line="240" w:lineRule="auto"/>
        <w:ind w:left="360"/>
      </w:pPr>
      <w:r>
        <w:rPr>
          <w:b/>
          <w:bCs/>
        </w:rPr>
        <w:t xml:space="preserve">Implications (Benefits). </w:t>
      </w:r>
      <w:r>
        <w:t xml:space="preserve">Broad static metrics have limited value in agriculture where each farm is different and at various stages of improvement. Continuous improvement with benchmarking, self-assessment, and educational tools allows farmers to expand expertise, </w:t>
      </w:r>
      <w:proofErr w:type="gramStart"/>
      <w:r>
        <w:t>profitability</w:t>
      </w:r>
      <w:proofErr w:type="gramEnd"/>
      <w:r>
        <w:t xml:space="preserve"> and responsiveness to changing climate, pests and markets.</w:t>
      </w:r>
    </w:p>
    <w:p w14:paraId="690032A3" w14:textId="77777777" w:rsidR="002436E5" w:rsidRDefault="002436E5" w:rsidP="002436E5">
      <w:pPr>
        <w:spacing w:after="240" w:line="240" w:lineRule="auto"/>
        <w:ind w:left="360"/>
        <w:rPr>
          <w:b/>
          <w:bCs/>
        </w:rPr>
      </w:pPr>
      <w:r w:rsidRPr="00D42BC9">
        <w:rPr>
          <w:b/>
          <w:bCs/>
        </w:rPr>
        <w:t>Implications (Risks</w:t>
      </w:r>
      <w:r>
        <w:rPr>
          <w:b/>
          <w:bCs/>
        </w:rPr>
        <w:t xml:space="preserve"> and</w:t>
      </w:r>
      <w:r w:rsidRPr="00D42BC9">
        <w:rPr>
          <w:b/>
          <w:bCs/>
        </w:rPr>
        <w:t xml:space="preserve"> Unintended Adverse Consequences)</w:t>
      </w:r>
      <w:r>
        <w:rPr>
          <w:b/>
          <w:bCs/>
        </w:rPr>
        <w:t>.</w:t>
      </w:r>
      <w:r w:rsidRPr="00D42BC9">
        <w:rPr>
          <w:b/>
          <w:bCs/>
        </w:rPr>
        <w:t xml:space="preserve"> </w:t>
      </w:r>
      <w:r w:rsidRPr="00652285">
        <w:t xml:space="preserve">There are no </w:t>
      </w:r>
      <w:r>
        <w:t xml:space="preserve">apparent </w:t>
      </w:r>
      <w:r w:rsidRPr="00652285">
        <w:t xml:space="preserve">risks or unintended adverse consequences </w:t>
      </w:r>
      <w:r>
        <w:t>associated with f</w:t>
      </w:r>
      <w:r w:rsidRPr="00652285">
        <w:t>armers continually improving.</w:t>
      </w:r>
      <w:r>
        <w:rPr>
          <w:b/>
          <w:bCs/>
        </w:rPr>
        <w:t xml:space="preserve"> </w:t>
      </w:r>
    </w:p>
    <w:p w14:paraId="69AF1627" w14:textId="7C1983F8" w:rsidR="002436E5" w:rsidRPr="002436E5" w:rsidRDefault="002436E5" w:rsidP="002436E5">
      <w:pPr>
        <w:pStyle w:val="ListParagraph"/>
        <w:spacing w:after="240" w:line="240" w:lineRule="auto"/>
        <w:ind w:left="360"/>
        <w:contextualSpacing w:val="0"/>
      </w:pPr>
      <w:r w:rsidRPr="009B3682">
        <w:rPr>
          <w:b/>
          <w:bCs/>
        </w:rPr>
        <w:t>Implications (Needed Changes)</w:t>
      </w:r>
      <w:r>
        <w:rPr>
          <w:b/>
          <w:bCs/>
        </w:rPr>
        <w:t>.</w:t>
      </w:r>
      <w:r w:rsidRPr="00183C4C">
        <w:t xml:space="preserve"> </w:t>
      </w:r>
      <w:r>
        <w:t xml:space="preserve">There is a substantial need for farmer education and information tools that reaches farms of all sizes, farmers of all skills levels, in their local languages and customs. </w:t>
      </w:r>
    </w:p>
    <w:p w14:paraId="1D89F5A1" w14:textId="09D6B633" w:rsidR="00FD4395" w:rsidRPr="00FD4395" w:rsidRDefault="007F4871" w:rsidP="00FD4395">
      <w:pPr>
        <w:pStyle w:val="ListParagraph"/>
        <w:numPr>
          <w:ilvl w:val="0"/>
          <w:numId w:val="5"/>
        </w:numPr>
        <w:spacing w:after="240" w:line="240" w:lineRule="auto"/>
        <w:rPr>
          <w:b/>
          <w:bCs/>
        </w:rPr>
      </w:pPr>
      <w:r w:rsidRPr="007F4871">
        <w:rPr>
          <w:b/>
          <w:bCs/>
        </w:rPr>
        <w:t>Safe Work.</w:t>
      </w:r>
      <w:r>
        <w:rPr>
          <w:b/>
          <w:bCs/>
        </w:rPr>
        <w:t xml:space="preserve"> </w:t>
      </w:r>
      <w:r w:rsidR="00FC40DF">
        <w:rPr>
          <w:rStyle w:val="FootnoteReference"/>
          <w:b/>
          <w:bCs/>
        </w:rPr>
        <w:footnoteReference w:id="125"/>
      </w:r>
      <w:r w:rsidR="0045191C">
        <w:rPr>
          <w:rStyle w:val="FootnoteReference"/>
          <w:b/>
          <w:bCs/>
        </w:rPr>
        <w:footnoteReference w:id="126"/>
      </w:r>
      <w:r w:rsidR="00D943F3">
        <w:rPr>
          <w:rStyle w:val="FootnoteReference"/>
          <w:b/>
          <w:bCs/>
        </w:rPr>
        <w:footnoteReference w:id="127"/>
      </w:r>
      <w:r w:rsidR="006D33AC" w:rsidRPr="006D33AC">
        <w:t xml:space="preserve">Agricultural workers are exposed to numerous </w:t>
      </w:r>
      <w:r w:rsidR="006D33AC">
        <w:t xml:space="preserve">physical and mental </w:t>
      </w:r>
      <w:r w:rsidR="006D33AC" w:rsidRPr="006D33AC">
        <w:t>safety challenges.</w:t>
      </w:r>
      <w:r w:rsidR="006D33AC">
        <w:rPr>
          <w:b/>
          <w:bCs/>
        </w:rPr>
        <w:t xml:space="preserve"> </w:t>
      </w:r>
      <w:r w:rsidR="00221055">
        <w:t>Close contact with l</w:t>
      </w:r>
      <w:r w:rsidR="00221055" w:rsidRPr="00221055">
        <w:t xml:space="preserve">ivestock </w:t>
      </w:r>
      <w:r w:rsidR="00BE6C72">
        <w:t xml:space="preserve">exposes workers to pathogens and physical harm. </w:t>
      </w:r>
      <w:r w:rsidR="00106C4C">
        <w:t>Pesticide applications, other</w:t>
      </w:r>
      <w:r w:rsidR="00BE6C72">
        <w:t xml:space="preserve"> than in </w:t>
      </w:r>
      <w:r w:rsidR="00A72403">
        <w:t>fully en</w:t>
      </w:r>
      <w:r w:rsidR="00BE6C72">
        <w:t xml:space="preserve">closed </w:t>
      </w:r>
      <w:r w:rsidR="00A72403">
        <w:t xml:space="preserve">and air filtered </w:t>
      </w:r>
      <w:r w:rsidR="00BE6C72">
        <w:t xml:space="preserve">mixing-loading-application systems, present exposure risks. </w:t>
      </w:r>
      <w:r w:rsidR="00767453">
        <w:t>Long term s</w:t>
      </w:r>
      <w:r w:rsidR="00800F63">
        <w:t xml:space="preserve">toop labor for planting and weeding has </w:t>
      </w:r>
      <w:r w:rsidR="00E700E8">
        <w:t>musculo</w:t>
      </w:r>
      <w:r w:rsidR="00800F63">
        <w:t xml:space="preserve">skeletal </w:t>
      </w:r>
      <w:r w:rsidR="00E700E8">
        <w:t>impacts</w:t>
      </w:r>
      <w:r w:rsidR="00800F63">
        <w:t xml:space="preserve">. Hand harvesting </w:t>
      </w:r>
      <w:r w:rsidR="0019045E">
        <w:t xml:space="preserve">cotton is a repetitive motion </w:t>
      </w:r>
      <w:r w:rsidR="005B2969">
        <w:t>that is</w:t>
      </w:r>
      <w:r w:rsidR="0019045E">
        <w:t xml:space="preserve"> abrasive on fingers. Field work can lead to sun and heat exposure. </w:t>
      </w:r>
      <w:r w:rsidR="00DB2CB6">
        <w:t xml:space="preserve">Farm work is solitary and stressful from the inability to control key components of success – weather, pests and markets. </w:t>
      </w:r>
    </w:p>
    <w:p w14:paraId="399DB760" w14:textId="31F67AE8" w:rsidR="00FD4395" w:rsidRDefault="00FD4395" w:rsidP="00FD4395">
      <w:pPr>
        <w:pStyle w:val="ListParagraph"/>
        <w:spacing w:after="240" w:line="240" w:lineRule="auto"/>
        <w:ind w:left="360"/>
        <w:rPr>
          <w:b/>
          <w:bCs/>
        </w:rPr>
      </w:pPr>
    </w:p>
    <w:p w14:paraId="4591E51F" w14:textId="74D9378A" w:rsidR="00FD4395" w:rsidRPr="00FD4395" w:rsidRDefault="00BE56F1" w:rsidP="00FD4395">
      <w:pPr>
        <w:pStyle w:val="ListParagraph"/>
        <w:spacing w:after="240" w:line="240" w:lineRule="auto"/>
        <w:ind w:left="360"/>
      </w:pPr>
      <w:r>
        <w:rPr>
          <w:b/>
          <w:bCs/>
        </w:rPr>
        <w:lastRenderedPageBreak/>
        <w:t>Implications (</w:t>
      </w:r>
      <w:r w:rsidR="00FD4395">
        <w:rPr>
          <w:b/>
          <w:bCs/>
        </w:rPr>
        <w:t>Benefits</w:t>
      </w:r>
      <w:r>
        <w:rPr>
          <w:b/>
          <w:bCs/>
        </w:rPr>
        <w:t>)</w:t>
      </w:r>
      <w:r w:rsidR="00FD4395">
        <w:rPr>
          <w:b/>
          <w:bCs/>
        </w:rPr>
        <w:t xml:space="preserve">. </w:t>
      </w:r>
      <w:r w:rsidR="00FD4395" w:rsidRPr="00FD4395">
        <w:t xml:space="preserve">Beyond the </w:t>
      </w:r>
      <w:r w:rsidR="00945CC7">
        <w:t xml:space="preserve">substantial </w:t>
      </w:r>
      <w:r w:rsidR="00FD4395" w:rsidRPr="00FD4395">
        <w:t>human benefits of safe work</w:t>
      </w:r>
      <w:r w:rsidR="00C13A30">
        <w:t>, agr</w:t>
      </w:r>
      <w:r w:rsidR="00945CC7">
        <w:t>iculture needs to attract young workers</w:t>
      </w:r>
      <w:r w:rsidR="00FC6F44">
        <w:t xml:space="preserve"> and sustain experienced workers</w:t>
      </w:r>
      <w:r w:rsidR="00945CC7">
        <w:t>. A safe work environment is essential to attract new farmers to an agricultural life.</w:t>
      </w:r>
    </w:p>
    <w:p w14:paraId="4D78BFCF" w14:textId="77777777" w:rsidR="00DB2CB6" w:rsidRDefault="00DB2CB6" w:rsidP="00641BCC">
      <w:pPr>
        <w:pStyle w:val="ListParagraph"/>
        <w:spacing w:after="240" w:line="240" w:lineRule="auto"/>
        <w:ind w:left="360" w:hanging="360"/>
        <w:rPr>
          <w:b/>
          <w:bCs/>
        </w:rPr>
      </w:pPr>
    </w:p>
    <w:p w14:paraId="0F68B884" w14:textId="1BF39404" w:rsidR="005B2969" w:rsidRDefault="00DB2CB6" w:rsidP="00641BCC">
      <w:pPr>
        <w:pStyle w:val="ListParagraph"/>
        <w:spacing w:after="240" w:line="240" w:lineRule="auto"/>
        <w:ind w:left="360"/>
        <w:contextualSpacing w:val="0"/>
      </w:pPr>
      <w:r w:rsidRPr="009B3682">
        <w:rPr>
          <w:b/>
          <w:bCs/>
        </w:rPr>
        <w:t>Implications (Risks</w:t>
      </w:r>
      <w:r w:rsidR="00DF3129">
        <w:rPr>
          <w:b/>
          <w:bCs/>
        </w:rPr>
        <w:t xml:space="preserve"> and</w:t>
      </w:r>
      <w:r w:rsidRPr="009B3682">
        <w:rPr>
          <w:b/>
          <w:bCs/>
        </w:rPr>
        <w:t xml:space="preserve"> Unintended Adverse Consequences)</w:t>
      </w:r>
      <w:r w:rsidR="00C13A30">
        <w:rPr>
          <w:b/>
          <w:bCs/>
        </w:rPr>
        <w:t>.</w:t>
      </w:r>
      <w:r>
        <w:rPr>
          <w:b/>
          <w:bCs/>
        </w:rPr>
        <w:t xml:space="preserve"> </w:t>
      </w:r>
      <w:r w:rsidR="00A72403">
        <w:t>Mechanization of planting, tilling, weed control and harvesting removes much of the physical safety challenges in agriculture</w:t>
      </w:r>
      <w:r w:rsidR="00744E76">
        <w:t xml:space="preserve"> associated with long term </w:t>
      </w:r>
      <w:r w:rsidR="001A752F">
        <w:t xml:space="preserve">exposure to </w:t>
      </w:r>
      <w:r w:rsidR="00D71A21">
        <w:t xml:space="preserve">sun, heat and </w:t>
      </w:r>
      <w:r w:rsidR="00744E76">
        <w:t>stoop labor</w:t>
      </w:r>
      <w:r w:rsidR="00A72403">
        <w:t xml:space="preserve">. </w:t>
      </w:r>
      <w:r w:rsidR="00DF5EAF">
        <w:t xml:space="preserve">Handling large animals and farm equipment present the risk of accidents; which can be mitigated with safety protocols, training and compliance. </w:t>
      </w:r>
    </w:p>
    <w:p w14:paraId="4F9189C9" w14:textId="77777777" w:rsidR="00901B2B" w:rsidRDefault="005B2969" w:rsidP="00901B2B">
      <w:pPr>
        <w:pStyle w:val="ListParagraph"/>
        <w:spacing w:after="240" w:line="240" w:lineRule="auto"/>
        <w:ind w:left="360"/>
        <w:contextualSpacing w:val="0"/>
      </w:pPr>
      <w:r w:rsidRPr="00DF3129">
        <w:rPr>
          <w:b/>
          <w:bCs/>
        </w:rPr>
        <w:t>Implications (Needed Changes)</w:t>
      </w:r>
      <w:r w:rsidRPr="005B2969">
        <w:t xml:space="preserve"> Since worker safety standards and their compliance are regional </w:t>
      </w:r>
      <w:r w:rsidR="006C6476">
        <w:t xml:space="preserve">there is a need to share expertise gained in countries with more robust data collection with countries that lag in their reporting of worder safety incidents. Education regarding worker safety needs to be broadly and repeatedly </w:t>
      </w:r>
      <w:r w:rsidR="006C6476" w:rsidRPr="00901B2B">
        <w:t>disseminated.</w:t>
      </w:r>
    </w:p>
    <w:p w14:paraId="53827120" w14:textId="033532B7" w:rsidR="002E0645" w:rsidRPr="00901B2B" w:rsidRDefault="002E0645" w:rsidP="00901B2B">
      <w:pPr>
        <w:pStyle w:val="ListParagraph"/>
        <w:numPr>
          <w:ilvl w:val="0"/>
          <w:numId w:val="5"/>
        </w:numPr>
        <w:spacing w:after="240" w:line="240" w:lineRule="auto"/>
        <w:contextualSpacing w:val="0"/>
      </w:pPr>
      <w:r w:rsidRPr="00901B2B">
        <w:rPr>
          <w:b/>
          <w:bCs/>
        </w:rPr>
        <w:t>HT GMO access.</w:t>
      </w:r>
      <w:r w:rsidRPr="00901B2B">
        <w:t xml:space="preserve">  </w:t>
      </w:r>
      <w:r w:rsidR="0079274C" w:rsidRPr="00901B2B">
        <w:rPr>
          <w:rStyle w:val="FootnoteReference"/>
        </w:rPr>
        <w:footnoteReference w:id="128"/>
      </w:r>
      <w:r w:rsidR="004C5A97" w:rsidRPr="00901B2B">
        <w:t xml:space="preserve"> </w:t>
      </w:r>
      <w:r w:rsidRPr="00901B2B">
        <w:t>Currently available cotton GMOs include multiple H</w:t>
      </w:r>
      <w:r w:rsidR="00246D9B" w:rsidRPr="00901B2B">
        <w:t xml:space="preserve">erbicide </w:t>
      </w:r>
      <w:r w:rsidRPr="00901B2B">
        <w:t>T</w:t>
      </w:r>
      <w:r w:rsidR="00246D9B" w:rsidRPr="00901B2B">
        <w:t>olerance (HT)</w:t>
      </w:r>
      <w:r w:rsidRPr="00901B2B">
        <w:t xml:space="preserve"> traits providing crop tolerance to glyphosate, </w:t>
      </w:r>
      <w:proofErr w:type="spellStart"/>
      <w:r w:rsidRPr="00901B2B">
        <w:t>glufosinate</w:t>
      </w:r>
      <w:proofErr w:type="spellEnd"/>
      <w:r w:rsidRPr="00901B2B">
        <w:t xml:space="preserve">, dicamba, 2,4-D and HPPD herbicides. Where </w:t>
      </w:r>
      <w:r w:rsidR="00FC6F44" w:rsidRPr="00901B2B">
        <w:t xml:space="preserve">these </w:t>
      </w:r>
      <w:r w:rsidRPr="00901B2B">
        <w:t>herbicides are not</w:t>
      </w:r>
      <w:r>
        <w:t xml:space="preserve"> employed</w:t>
      </w:r>
      <w:r w:rsidR="00FC6F44">
        <w:t xml:space="preserve"> in season</w:t>
      </w:r>
      <w:r>
        <w:t xml:space="preserve">, the HT GMO traits provide a defensive value from herbicide use on other crops that drift onto cotton fields. This is a concern when grain and cotton are grown together as many grain herbicides severely damage cotton. </w:t>
      </w:r>
      <w:proofErr w:type="gramStart"/>
      <w:r>
        <w:t>All of</w:t>
      </w:r>
      <w:proofErr w:type="gramEnd"/>
      <w:r>
        <w:t xml:space="preserve"> the herbicides </w:t>
      </w:r>
      <w:r w:rsidR="00193EAE">
        <w:t>paired with</w:t>
      </w:r>
      <w:r>
        <w:t xml:space="preserve"> HT GMO cotton are effective without soil incorporation which makes them useful in no-till cotton fields. Where weeds have not yet gained resistance to all 5 of these herbicides their use on HT GMO cotton can greatly reduce the need for hand weeding, cultivation and tillage that incorporates soil active herbicides.</w:t>
      </w:r>
    </w:p>
    <w:p w14:paraId="0EDE201E" w14:textId="47B09C59" w:rsidR="00ED3290" w:rsidRPr="00ED3290" w:rsidRDefault="00193EAE" w:rsidP="00ED3290">
      <w:pPr>
        <w:pStyle w:val="ListParagraph"/>
        <w:spacing w:after="240" w:line="240" w:lineRule="auto"/>
        <w:ind w:left="360"/>
        <w:contextualSpacing w:val="0"/>
      </w:pPr>
      <w:r>
        <w:rPr>
          <w:b/>
          <w:bCs/>
        </w:rPr>
        <w:t>Implications (</w:t>
      </w:r>
      <w:r w:rsidR="00ED3290">
        <w:rPr>
          <w:b/>
          <w:bCs/>
        </w:rPr>
        <w:t>Benefits</w:t>
      </w:r>
      <w:r>
        <w:rPr>
          <w:b/>
          <w:bCs/>
        </w:rPr>
        <w:t>)</w:t>
      </w:r>
      <w:r w:rsidR="00ED3290">
        <w:rPr>
          <w:b/>
          <w:bCs/>
        </w:rPr>
        <w:t xml:space="preserve"> </w:t>
      </w:r>
      <w:r w:rsidR="00B655C4">
        <w:t>Restricting</w:t>
      </w:r>
      <w:r w:rsidR="00ED3290" w:rsidRPr="00951368">
        <w:t xml:space="preserve"> </w:t>
      </w:r>
      <w:r w:rsidR="00ED3290">
        <w:t xml:space="preserve">HT GMO seeds may reduce input costs in some markets without sacrificing yield where fields are weed free and imported </w:t>
      </w:r>
      <w:r w:rsidR="005059E9">
        <w:t xml:space="preserve">weed </w:t>
      </w:r>
      <w:r w:rsidR="00ED3290">
        <w:t xml:space="preserve">seeds on bird, animals, water, seed can be controlled with </w:t>
      </w:r>
      <w:r w:rsidR="005059E9">
        <w:t xml:space="preserve">other methods. </w:t>
      </w:r>
      <w:r w:rsidR="00B655C4">
        <w:t>Restricting</w:t>
      </w:r>
      <w:r w:rsidR="005059E9">
        <w:t xml:space="preserve"> HT GMO seeds also delays the development of weed resistance to the HT paired herbicides by preventing their frequent use during the growing season. This is especially true for highly efficacious and </w:t>
      </w:r>
      <w:proofErr w:type="gramStart"/>
      <w:r w:rsidR="005059E9">
        <w:t>broad spectrum</w:t>
      </w:r>
      <w:proofErr w:type="gramEnd"/>
      <w:r w:rsidR="005059E9">
        <w:t xml:space="preserve"> herbicides.</w:t>
      </w:r>
    </w:p>
    <w:p w14:paraId="4E3AB409" w14:textId="35F929BB" w:rsidR="002E0645" w:rsidRDefault="002E0645" w:rsidP="00D96717">
      <w:pPr>
        <w:pStyle w:val="ListParagraph"/>
        <w:spacing w:after="240" w:line="240" w:lineRule="auto"/>
        <w:ind w:left="360"/>
        <w:contextualSpacing w:val="0"/>
      </w:pPr>
      <w:r w:rsidRPr="00D96717">
        <w:rPr>
          <w:b/>
          <w:bCs/>
        </w:rPr>
        <w:t>Implications (Risks</w:t>
      </w:r>
      <w:r w:rsidR="00474D40">
        <w:rPr>
          <w:b/>
          <w:bCs/>
        </w:rPr>
        <w:t xml:space="preserve"> and</w:t>
      </w:r>
      <w:r w:rsidRPr="00D96717">
        <w:rPr>
          <w:b/>
          <w:bCs/>
        </w:rPr>
        <w:t xml:space="preserve"> Unintended Adverse Consequences)</w:t>
      </w:r>
      <w:r w:rsidRPr="00357834">
        <w:t xml:space="preserve"> </w:t>
      </w:r>
      <w:r w:rsidR="00246D9B">
        <w:t xml:space="preserve">Herbicides other than the 5 associated with HT </w:t>
      </w:r>
      <w:r w:rsidR="00387B26">
        <w:t xml:space="preserve">GMO </w:t>
      </w:r>
      <w:r w:rsidR="00246D9B">
        <w:t xml:space="preserve">cotton can be used to create a viable weed control program that does not require hand weeding </w:t>
      </w:r>
      <w:r w:rsidR="000371C0">
        <w:t xml:space="preserve">and frequent </w:t>
      </w:r>
      <w:r w:rsidR="00246D9B">
        <w:t>cultivation, since this was the status quo prior to 1997 in the Americas and Australia. However, the herbicide regime required machine operator expertise, weed science research, and a tolerance for crop injury. Non access to HT GMO cotton cultivars leads to one of three outcomes: farmers are dependent on hand weeding, cultivation is used to control weeds which degrades soil health, farmers develop the expertise and purchase the equipment to apply and incorporate pre-1997 herbicide regimens. None of these 3 options are viable when one person is farming a large hectarage.</w:t>
      </w:r>
    </w:p>
    <w:p w14:paraId="2C7252CF" w14:textId="3684933B" w:rsidR="00474D40" w:rsidRDefault="00474D40" w:rsidP="00474D40">
      <w:pPr>
        <w:pStyle w:val="ListParagraph"/>
        <w:spacing w:after="240" w:line="240" w:lineRule="auto"/>
        <w:ind w:left="360"/>
        <w:contextualSpacing w:val="0"/>
      </w:pPr>
      <w:r w:rsidRPr="00B414E1">
        <w:rPr>
          <w:b/>
          <w:bCs/>
        </w:rPr>
        <w:t>Implications (Needed Changes)</w:t>
      </w:r>
      <w:r w:rsidRPr="00357834">
        <w:t xml:space="preserve"> </w:t>
      </w:r>
      <w:r w:rsidR="00387B26">
        <w:t xml:space="preserve">There is a need for education regarding the role of HT GMO herbicides in no-till and reduced-tillage agriculture and management practices that avoid weed resistance. Long term investment in novel weed control strategies is essential for productive agriculture. </w:t>
      </w:r>
      <w:bookmarkStart w:id="23" w:name="_Hlk154553317"/>
    </w:p>
    <w:p w14:paraId="3D19AE30" w14:textId="2A91044C" w:rsidR="002E0645" w:rsidRDefault="002E0645" w:rsidP="00641BCC">
      <w:pPr>
        <w:pStyle w:val="ListParagraph"/>
        <w:numPr>
          <w:ilvl w:val="0"/>
          <w:numId w:val="5"/>
        </w:numPr>
        <w:spacing w:after="240" w:line="240" w:lineRule="auto"/>
        <w:contextualSpacing w:val="0"/>
      </w:pPr>
      <w:bookmarkStart w:id="24" w:name="_Hlk154553382"/>
      <w:proofErr w:type="spellStart"/>
      <w:r>
        <w:rPr>
          <w:b/>
          <w:bCs/>
        </w:rPr>
        <w:t>Bt</w:t>
      </w:r>
      <w:proofErr w:type="spellEnd"/>
      <w:r w:rsidRPr="00F97BF0">
        <w:rPr>
          <w:b/>
          <w:bCs/>
        </w:rPr>
        <w:t xml:space="preserve"> GMO access.</w:t>
      </w:r>
      <w:r>
        <w:t xml:space="preserve"> </w:t>
      </w:r>
      <w:r w:rsidR="00442CBD">
        <w:rPr>
          <w:rStyle w:val="FootnoteReference"/>
        </w:rPr>
        <w:footnoteReference w:id="129"/>
      </w:r>
      <w:r w:rsidR="00B96559">
        <w:rPr>
          <w:rStyle w:val="FootnoteReference"/>
        </w:rPr>
        <w:footnoteReference w:id="130"/>
      </w:r>
      <w:r>
        <w:t xml:space="preserve"> Currently available cotton GMOs include multiple </w:t>
      </w:r>
      <w:r w:rsidR="008F1C43" w:rsidRPr="008F1C43">
        <w:rPr>
          <w:i/>
          <w:iCs/>
        </w:rPr>
        <w:t>Bacillus thuringiensis</w:t>
      </w:r>
      <w:r w:rsidR="008F1C43">
        <w:t xml:space="preserve"> protein expressing (</w:t>
      </w:r>
      <w:proofErr w:type="spellStart"/>
      <w:r>
        <w:t>Bt</w:t>
      </w:r>
      <w:proofErr w:type="spellEnd"/>
      <w:r w:rsidR="008F1C43">
        <w:t>) GMO</w:t>
      </w:r>
      <w:r>
        <w:t xml:space="preserve"> traits against </w:t>
      </w:r>
      <w:r w:rsidR="00A834B4">
        <w:t>worms, mirids and thrips (</w:t>
      </w:r>
      <w:r>
        <w:t xml:space="preserve">Lepidopterans, </w:t>
      </w:r>
      <w:proofErr w:type="spellStart"/>
      <w:r>
        <w:t>Miridae</w:t>
      </w:r>
      <w:proofErr w:type="spellEnd"/>
      <w:r>
        <w:t xml:space="preserve"> and </w:t>
      </w:r>
      <w:proofErr w:type="spellStart"/>
      <w:r w:rsidRPr="00B86933">
        <w:rPr>
          <w:i/>
          <w:iCs/>
        </w:rPr>
        <w:t>Frankinellia</w:t>
      </w:r>
      <w:proofErr w:type="spellEnd"/>
      <w:r w:rsidR="00A834B4">
        <w:t xml:space="preserve">) </w:t>
      </w:r>
      <w:r>
        <w:t xml:space="preserve">pests. </w:t>
      </w:r>
      <w:r>
        <w:lastRenderedPageBreak/>
        <w:t xml:space="preserve">The </w:t>
      </w:r>
      <w:proofErr w:type="spellStart"/>
      <w:r>
        <w:t>Bt</w:t>
      </w:r>
      <w:proofErr w:type="spellEnd"/>
      <w:r w:rsidR="008F1C43">
        <w:t xml:space="preserve"> GMO</w:t>
      </w:r>
      <w:r>
        <w:t xml:space="preserve"> traits provide value where their specific target pests remain susceptible to these </w:t>
      </w:r>
      <w:proofErr w:type="spellStart"/>
      <w:r>
        <w:t>Bt</w:t>
      </w:r>
      <w:proofErr w:type="spellEnd"/>
      <w:r>
        <w:t xml:space="preserve"> toxins </w:t>
      </w:r>
      <w:r w:rsidR="000371C0">
        <w:t>and</w:t>
      </w:r>
      <w:r>
        <w:t xml:space="preserve"> periodically damage non-</w:t>
      </w:r>
      <w:proofErr w:type="spellStart"/>
      <w:r w:rsidR="000371C0">
        <w:t>Bt</w:t>
      </w:r>
      <w:proofErr w:type="spellEnd"/>
      <w:r w:rsidR="000371C0">
        <w:t xml:space="preserve"> </w:t>
      </w:r>
      <w:r>
        <w:t xml:space="preserve">GMO cotton. </w:t>
      </w:r>
    </w:p>
    <w:p w14:paraId="3ED157E4" w14:textId="5D6AED7A" w:rsidR="0002711F" w:rsidRPr="00ED3290" w:rsidRDefault="00193EAE" w:rsidP="0002711F">
      <w:pPr>
        <w:pStyle w:val="ListParagraph"/>
        <w:spacing w:after="240" w:line="240" w:lineRule="auto"/>
        <w:ind w:left="360"/>
        <w:contextualSpacing w:val="0"/>
      </w:pPr>
      <w:r>
        <w:rPr>
          <w:b/>
          <w:bCs/>
        </w:rPr>
        <w:t>Implications (</w:t>
      </w:r>
      <w:r w:rsidR="0002711F">
        <w:rPr>
          <w:b/>
          <w:bCs/>
        </w:rPr>
        <w:t>Benefits</w:t>
      </w:r>
      <w:r>
        <w:rPr>
          <w:b/>
          <w:bCs/>
        </w:rPr>
        <w:t>)</w:t>
      </w:r>
      <w:r w:rsidR="0002711F">
        <w:rPr>
          <w:b/>
          <w:bCs/>
        </w:rPr>
        <w:t xml:space="preserve"> </w:t>
      </w:r>
      <w:r w:rsidR="000371C0">
        <w:t>Restricting access to</w:t>
      </w:r>
      <w:r w:rsidR="0002711F" w:rsidRPr="00951368">
        <w:t xml:space="preserve"> </w:t>
      </w:r>
      <w:proofErr w:type="spellStart"/>
      <w:r w:rsidR="0002711F">
        <w:t>Bt</w:t>
      </w:r>
      <w:proofErr w:type="spellEnd"/>
      <w:r w:rsidR="0002711F">
        <w:t xml:space="preserve"> GMO seeds may reduce input costs in some </w:t>
      </w:r>
      <w:r w:rsidR="006D6452">
        <w:t>regions</w:t>
      </w:r>
      <w:r w:rsidR="0002711F">
        <w:t xml:space="preserve"> </w:t>
      </w:r>
      <w:r w:rsidR="006D6452">
        <w:t>if</w:t>
      </w:r>
      <w:r w:rsidR="0002711F">
        <w:t xml:space="preserve"> fields remain below economic thresholds for </w:t>
      </w:r>
      <w:proofErr w:type="spellStart"/>
      <w:r w:rsidR="0002711F">
        <w:t>Bt</w:t>
      </w:r>
      <w:proofErr w:type="spellEnd"/>
      <w:r w:rsidR="0002711F">
        <w:t xml:space="preserve"> targeted insect pests</w:t>
      </w:r>
      <w:r w:rsidR="006E081D">
        <w:t xml:space="preserve"> or target pests develop resistance to the </w:t>
      </w:r>
      <w:proofErr w:type="spellStart"/>
      <w:r w:rsidR="006E081D">
        <w:t>Bt</w:t>
      </w:r>
      <w:proofErr w:type="spellEnd"/>
      <w:r w:rsidR="006E081D">
        <w:t xml:space="preserve"> trait</w:t>
      </w:r>
      <w:r w:rsidR="0002711F">
        <w:t>.</w:t>
      </w:r>
    </w:p>
    <w:p w14:paraId="6F59FC89" w14:textId="5BC5C1EB" w:rsidR="0002711F" w:rsidRDefault="0002711F" w:rsidP="0002711F">
      <w:pPr>
        <w:pStyle w:val="ListParagraph"/>
        <w:spacing w:after="240" w:line="240" w:lineRule="auto"/>
        <w:ind w:left="360"/>
        <w:contextualSpacing w:val="0"/>
      </w:pPr>
      <w:r w:rsidRPr="00D96717">
        <w:rPr>
          <w:b/>
          <w:bCs/>
        </w:rPr>
        <w:t>Implications (Risks</w:t>
      </w:r>
      <w:r>
        <w:rPr>
          <w:b/>
          <w:bCs/>
        </w:rPr>
        <w:t xml:space="preserve"> and</w:t>
      </w:r>
      <w:r w:rsidRPr="00D96717">
        <w:rPr>
          <w:b/>
          <w:bCs/>
        </w:rPr>
        <w:t xml:space="preserve"> Unintended Adverse Consequences)</w:t>
      </w:r>
      <w:r w:rsidRPr="00357834">
        <w:t xml:space="preserve"> </w:t>
      </w:r>
      <w:r>
        <w:t xml:space="preserve">Non-access to current </w:t>
      </w:r>
      <w:proofErr w:type="spellStart"/>
      <w:r>
        <w:t>Bt</w:t>
      </w:r>
      <w:proofErr w:type="spellEnd"/>
      <w:r>
        <w:t xml:space="preserve"> GMO cotton traits in regions </w:t>
      </w:r>
      <w:r w:rsidR="006E081D">
        <w:t xml:space="preserve">with susceptible target </w:t>
      </w:r>
      <w:proofErr w:type="gramStart"/>
      <w:r w:rsidR="006E081D">
        <w:t>pests</w:t>
      </w:r>
      <w:proofErr w:type="gramEnd"/>
      <w:r w:rsidR="006E081D">
        <w:t xml:space="preserve"> </w:t>
      </w:r>
      <w:r>
        <w:t>forces farmers to accept either of the following outcomes (a) cotton must be closely scouted and treated with insecticides based on locally researched and relevant IPM guidelines or (b) farmers must accept periodic cotton yield loss. As hectares per person increases, adequate insect pest scouting becomes challenging</w:t>
      </w:r>
      <w:r w:rsidR="00C531B4">
        <w:t>. In some markets, n</w:t>
      </w:r>
      <w:r w:rsidR="006E081D">
        <w:t xml:space="preserve">on-access to GMO </w:t>
      </w:r>
      <w:proofErr w:type="spellStart"/>
      <w:r w:rsidR="00C531B4">
        <w:t>traited</w:t>
      </w:r>
      <w:proofErr w:type="spellEnd"/>
      <w:r w:rsidR="00C531B4">
        <w:t xml:space="preserve"> seeds</w:t>
      </w:r>
      <w:r w:rsidR="006E081D">
        <w:t xml:space="preserve"> limit</w:t>
      </w:r>
      <w:r w:rsidR="00C531B4">
        <w:t xml:space="preserve">s </w:t>
      </w:r>
      <w:r w:rsidR="006E081D">
        <w:t>access to well</w:t>
      </w:r>
      <w:r w:rsidR="00C531B4">
        <w:t>-</w:t>
      </w:r>
      <w:r w:rsidR="006E081D">
        <w:t>adapted high</w:t>
      </w:r>
      <w:r w:rsidR="00C531B4">
        <w:t>-</w:t>
      </w:r>
      <w:r w:rsidR="006E081D">
        <w:t>yielding cultivars</w:t>
      </w:r>
      <w:r w:rsidR="00C531B4">
        <w:t xml:space="preserve"> since multinational s</w:t>
      </w:r>
      <w:r w:rsidR="006E081D">
        <w:t>eed companies</w:t>
      </w:r>
      <w:r w:rsidR="00C531B4">
        <w:t>,</w:t>
      </w:r>
      <w:r w:rsidR="006E081D">
        <w:t xml:space="preserve"> in general, </w:t>
      </w:r>
      <w:r w:rsidR="00C531B4">
        <w:t xml:space="preserve">limit </w:t>
      </w:r>
      <w:r w:rsidR="006E081D">
        <w:t>commerciali</w:t>
      </w:r>
      <w:r w:rsidR="00C531B4">
        <w:t>zation of</w:t>
      </w:r>
      <w:r w:rsidR="006E081D">
        <w:t xml:space="preserve"> their best germplasm in non-</w:t>
      </w:r>
      <w:proofErr w:type="spellStart"/>
      <w:r w:rsidR="006E081D">
        <w:t>traited</w:t>
      </w:r>
      <w:proofErr w:type="spellEnd"/>
      <w:r w:rsidR="006E081D">
        <w:t xml:space="preserve"> cultivars.</w:t>
      </w:r>
    </w:p>
    <w:p w14:paraId="42A3DC39" w14:textId="0C8AAF61" w:rsidR="0002711F" w:rsidRDefault="0002711F" w:rsidP="0002711F">
      <w:pPr>
        <w:pStyle w:val="ListParagraph"/>
        <w:spacing w:after="240" w:line="240" w:lineRule="auto"/>
        <w:ind w:left="360"/>
        <w:contextualSpacing w:val="0"/>
      </w:pPr>
      <w:r w:rsidRPr="00B414E1">
        <w:rPr>
          <w:b/>
          <w:bCs/>
        </w:rPr>
        <w:t>Implications (Needed Changes)</w:t>
      </w:r>
      <w:r w:rsidRPr="00357834">
        <w:t xml:space="preserve"> </w:t>
      </w:r>
      <w:r>
        <w:t xml:space="preserve">Long term investment in novel insect control strategies is essential for productive agriculture. </w:t>
      </w:r>
    </w:p>
    <w:p w14:paraId="27CEB31C" w14:textId="58D33563" w:rsidR="008769CD" w:rsidRDefault="008769CD" w:rsidP="00507E52">
      <w:pPr>
        <w:pStyle w:val="ListParagraph"/>
        <w:numPr>
          <w:ilvl w:val="0"/>
          <w:numId w:val="5"/>
        </w:numPr>
        <w:spacing w:after="240" w:line="240" w:lineRule="auto"/>
      </w:pPr>
      <w:bookmarkStart w:id="25" w:name="_Hlk154554254"/>
      <w:bookmarkEnd w:id="24"/>
      <w:r w:rsidRPr="00507E52">
        <w:rPr>
          <w:b/>
          <w:bCs/>
        </w:rPr>
        <w:t>Profitability</w:t>
      </w:r>
      <w:r w:rsidR="00274B28">
        <w:rPr>
          <w:b/>
          <w:bCs/>
        </w:rPr>
        <w:t>/Productivity</w:t>
      </w:r>
      <w:r w:rsidRPr="00507E52">
        <w:rPr>
          <w:b/>
          <w:bCs/>
        </w:rPr>
        <w:t>.</w:t>
      </w:r>
      <w:r w:rsidR="00C87DCF" w:rsidRPr="00507E52">
        <w:rPr>
          <w:b/>
          <w:bCs/>
        </w:rPr>
        <w:t xml:space="preserve"> </w:t>
      </w:r>
      <w:r w:rsidR="00A0399B">
        <w:rPr>
          <w:rStyle w:val="FootnoteReference"/>
          <w:b/>
          <w:bCs/>
        </w:rPr>
        <w:footnoteReference w:id="131"/>
      </w:r>
      <w:r w:rsidR="00F959F3">
        <w:rPr>
          <w:rStyle w:val="FootnoteReference"/>
          <w:b/>
          <w:bCs/>
        </w:rPr>
        <w:footnoteReference w:id="132"/>
      </w:r>
      <w:r w:rsidR="00F4577A">
        <w:rPr>
          <w:rStyle w:val="FootnoteReference"/>
          <w:b/>
          <w:bCs/>
        </w:rPr>
        <w:footnoteReference w:id="133"/>
      </w:r>
      <w:r w:rsidR="00EB29B6">
        <w:rPr>
          <w:rStyle w:val="FootnoteReference"/>
          <w:b/>
          <w:bCs/>
        </w:rPr>
        <w:footnoteReference w:id="134"/>
      </w:r>
      <w:r w:rsidR="00F95332">
        <w:rPr>
          <w:rStyle w:val="FootnoteReference"/>
          <w:b/>
          <w:bCs/>
        </w:rPr>
        <w:footnoteReference w:id="135"/>
      </w:r>
      <w:r w:rsidR="00ED226D">
        <w:rPr>
          <w:rStyle w:val="FootnoteReference"/>
          <w:b/>
          <w:bCs/>
        </w:rPr>
        <w:footnoteReference w:id="136"/>
      </w:r>
      <w:r w:rsidR="00DC4602">
        <w:rPr>
          <w:rStyle w:val="FootnoteReference"/>
          <w:b/>
          <w:bCs/>
        </w:rPr>
        <w:footnoteReference w:id="137"/>
      </w:r>
      <w:r w:rsidR="00807E3C">
        <w:rPr>
          <w:rStyle w:val="FootnoteReference"/>
          <w:b/>
          <w:bCs/>
        </w:rPr>
        <w:footnoteReference w:id="138"/>
      </w:r>
      <w:r w:rsidR="008E0EC2">
        <w:rPr>
          <w:b/>
          <w:bCs/>
        </w:rPr>
        <w:t xml:space="preserve"> </w:t>
      </w:r>
      <w:r w:rsidR="00024DCC" w:rsidRPr="00024DCC">
        <w:t xml:space="preserve">Unlike </w:t>
      </w:r>
      <w:r w:rsidR="00024DCC">
        <w:t xml:space="preserve">salaried wage earners farmers invest their savings and labor with no stable return on investment. </w:t>
      </w:r>
      <w:r w:rsidR="005B2C7D">
        <w:t xml:space="preserve">Only when field production coincides with market strength do farmers earn an income. </w:t>
      </w:r>
      <w:r w:rsidR="00541700">
        <w:t>Thus</w:t>
      </w:r>
      <w:r w:rsidR="000C04F8">
        <w:t>,</w:t>
      </w:r>
      <w:r w:rsidR="00541700">
        <w:t xml:space="preserve"> farmers rely on these occasional </w:t>
      </w:r>
      <w:r w:rsidR="004E5838">
        <w:t xml:space="preserve">profitable </w:t>
      </w:r>
      <w:r w:rsidR="00541700">
        <w:t xml:space="preserve">years to offset the many years when </w:t>
      </w:r>
      <w:r w:rsidR="004E5838">
        <w:t xml:space="preserve">expenses exceeded receipts. </w:t>
      </w:r>
      <w:r w:rsidR="000C04F8">
        <w:t>Since farms are complex businesses</w:t>
      </w:r>
      <w:r w:rsidR="00071631">
        <w:t>, successful farmers</w:t>
      </w:r>
      <w:r w:rsidR="00A174AF">
        <w:t xml:space="preserve"> track </w:t>
      </w:r>
      <w:r w:rsidR="00E55733">
        <w:t xml:space="preserve">and forecast </w:t>
      </w:r>
      <w:r w:rsidR="00A174AF">
        <w:t xml:space="preserve">expenses and receipts </w:t>
      </w:r>
      <w:r w:rsidR="00E55733">
        <w:t xml:space="preserve">to avoid profitability surprises that could be mitigated with timely management. </w:t>
      </w:r>
      <w:r w:rsidR="00541700">
        <w:t xml:space="preserve">Key components to profitability are beyond a farmer’s control: </w:t>
      </w:r>
      <w:bookmarkStart w:id="26" w:name="_Hlk155724793"/>
      <w:r w:rsidR="00541700">
        <w:t>weather; markets; invasive insects, weeds and diseases</w:t>
      </w:r>
      <w:bookmarkEnd w:id="26"/>
      <w:r w:rsidR="00541700">
        <w:t xml:space="preserve">. They </w:t>
      </w:r>
      <w:r w:rsidR="00E55733">
        <w:t>control only the on-farm decisions such as crop management, capital investments and market timing. Unless farm</w:t>
      </w:r>
      <w:r w:rsidR="00963991">
        <w:t>er</w:t>
      </w:r>
      <w:r w:rsidR="00E55733">
        <w:t xml:space="preserve">s are profitable in the long run, they will </w:t>
      </w:r>
      <w:proofErr w:type="gramStart"/>
      <w:r w:rsidR="00E55733">
        <w:t>fail</w:t>
      </w:r>
      <w:proofErr w:type="gramEnd"/>
      <w:r w:rsidR="00E55733">
        <w:t xml:space="preserve"> and the land will be idled or manage</w:t>
      </w:r>
      <w:r w:rsidR="005E7192">
        <w:t>d</w:t>
      </w:r>
      <w:r w:rsidR="00E55733">
        <w:t xml:space="preserve"> by a</w:t>
      </w:r>
      <w:r w:rsidR="00963991">
        <w:t xml:space="preserve"> more efficient</w:t>
      </w:r>
      <w:r w:rsidR="00E55733">
        <w:t xml:space="preserve"> </w:t>
      </w:r>
      <w:r w:rsidR="005E7192">
        <w:t>farmer</w:t>
      </w:r>
      <w:r w:rsidR="00963991">
        <w:t>.</w:t>
      </w:r>
    </w:p>
    <w:p w14:paraId="5B765ED0" w14:textId="77777777" w:rsidR="00B87B8B" w:rsidRDefault="00B87B8B" w:rsidP="00B87B8B">
      <w:pPr>
        <w:pStyle w:val="ListParagraph"/>
        <w:spacing w:after="240" w:line="240" w:lineRule="auto"/>
        <w:ind w:left="360"/>
      </w:pPr>
    </w:p>
    <w:p w14:paraId="3FB9FE42" w14:textId="6A67B104" w:rsidR="008769CD" w:rsidRPr="008C710E" w:rsidRDefault="008F64A2" w:rsidP="008769CD">
      <w:pPr>
        <w:pStyle w:val="ListParagraph"/>
        <w:spacing w:after="240" w:line="240" w:lineRule="auto"/>
        <w:ind w:left="360"/>
        <w:contextualSpacing w:val="0"/>
      </w:pPr>
      <w:r>
        <w:rPr>
          <w:b/>
          <w:bCs/>
        </w:rPr>
        <w:t>Implications (</w:t>
      </w:r>
      <w:r w:rsidR="008769CD">
        <w:rPr>
          <w:b/>
          <w:bCs/>
        </w:rPr>
        <w:t>Benefits</w:t>
      </w:r>
      <w:r>
        <w:rPr>
          <w:b/>
          <w:bCs/>
        </w:rPr>
        <w:t>)</w:t>
      </w:r>
      <w:r w:rsidR="008769CD">
        <w:rPr>
          <w:b/>
          <w:bCs/>
        </w:rPr>
        <w:t xml:space="preserve"> </w:t>
      </w:r>
      <w:r w:rsidR="00963991" w:rsidRPr="00963991">
        <w:t xml:space="preserve">Farm profitability </w:t>
      </w:r>
      <w:r w:rsidR="00963991">
        <w:t xml:space="preserve">is essential to the supply of food, </w:t>
      </w:r>
      <w:proofErr w:type="gramStart"/>
      <w:r w:rsidR="00963991">
        <w:t>feed</w:t>
      </w:r>
      <w:proofErr w:type="gramEnd"/>
      <w:r w:rsidR="00963991">
        <w:t xml:space="preserve"> and fiber </w:t>
      </w:r>
      <w:r w:rsidR="00C531B4">
        <w:t xml:space="preserve">that </w:t>
      </w:r>
      <w:r w:rsidR="00963991">
        <w:t>the world’s population depends on. Reliable profitability allows farmers to make long term invest</w:t>
      </w:r>
      <w:r>
        <w:t>ments</w:t>
      </w:r>
      <w:r w:rsidR="00963991">
        <w:t xml:space="preserve"> in irrigation, equipment and farm practices that</w:t>
      </w:r>
      <w:r w:rsidR="00C531B4">
        <w:t xml:space="preserve"> generally</w:t>
      </w:r>
      <w:r w:rsidR="00963991">
        <w:t xml:space="preserve"> lead to further farm profitability and crop supply.</w:t>
      </w:r>
      <w:r w:rsidR="00EB29B6">
        <w:t xml:space="preserve"> RA practices generally increase soil health and lead to greater productivity. </w:t>
      </w:r>
    </w:p>
    <w:p w14:paraId="5D5BEF95" w14:textId="19D2A480" w:rsidR="008769CD" w:rsidRDefault="008769CD" w:rsidP="008769CD">
      <w:pPr>
        <w:pStyle w:val="ListParagraph"/>
        <w:spacing w:after="240" w:line="240" w:lineRule="auto"/>
        <w:ind w:left="360"/>
        <w:contextualSpacing w:val="0"/>
      </w:pPr>
      <w:r w:rsidRPr="00D96717">
        <w:rPr>
          <w:b/>
          <w:bCs/>
        </w:rPr>
        <w:t>Implications (Risks</w:t>
      </w:r>
      <w:r>
        <w:rPr>
          <w:b/>
          <w:bCs/>
        </w:rPr>
        <w:t xml:space="preserve"> and</w:t>
      </w:r>
      <w:r w:rsidRPr="00D96717">
        <w:rPr>
          <w:b/>
          <w:bCs/>
        </w:rPr>
        <w:t xml:space="preserve"> Unintended Adverse Consequences)</w:t>
      </w:r>
      <w:r>
        <w:t xml:space="preserve">. </w:t>
      </w:r>
      <w:r w:rsidR="00D17B03">
        <w:t>High cotton farm profitability leads to textile demand destruction, substitution with synthetic fibers, subsequent over planting and rapid fiber price reduction</w:t>
      </w:r>
      <w:r w:rsidR="008F64A2">
        <w:t>.</w:t>
      </w:r>
      <w:r w:rsidR="00A01E62">
        <w:t xml:space="preserve"> </w:t>
      </w:r>
    </w:p>
    <w:p w14:paraId="2B031D84" w14:textId="06BA2EE2" w:rsidR="008769CD" w:rsidRPr="0002711F" w:rsidRDefault="008769CD" w:rsidP="008769CD">
      <w:pPr>
        <w:pStyle w:val="ListParagraph"/>
        <w:spacing w:after="240" w:line="240" w:lineRule="auto"/>
        <w:ind w:left="360"/>
        <w:contextualSpacing w:val="0"/>
      </w:pPr>
      <w:r w:rsidRPr="00B414E1">
        <w:rPr>
          <w:b/>
          <w:bCs/>
        </w:rPr>
        <w:lastRenderedPageBreak/>
        <w:t>Implications (Needed Changes)</w:t>
      </w:r>
      <w:r>
        <w:t xml:space="preserve"> </w:t>
      </w:r>
      <w:r w:rsidR="00904D0B">
        <w:t>Closing productivity yield gaps (</w:t>
      </w:r>
      <w:r w:rsidR="00BE0F70">
        <w:t xml:space="preserve">potential or </w:t>
      </w:r>
      <w:r w:rsidR="00904D0B">
        <w:t xml:space="preserve">research plot yields minus </w:t>
      </w:r>
      <w:r w:rsidR="00BE0F70">
        <w:t xml:space="preserve">average </w:t>
      </w:r>
      <w:r w:rsidR="00904D0B">
        <w:t>farms yields</w:t>
      </w:r>
      <w:r w:rsidR="00E7721F">
        <w:t xml:space="preserve"> in a locality</w:t>
      </w:r>
      <w:r w:rsidR="00904D0B">
        <w:t xml:space="preserve">) can substantially improve profitability since </w:t>
      </w:r>
      <w:r w:rsidR="003272DF">
        <w:t xml:space="preserve">higher cotton </w:t>
      </w:r>
      <w:r w:rsidR="00904D0B">
        <w:t xml:space="preserve">yield </w:t>
      </w:r>
      <w:r w:rsidR="003272DF">
        <w:t xml:space="preserve">only requires </w:t>
      </w:r>
      <w:r w:rsidR="00C531B4">
        <w:t>further</w:t>
      </w:r>
      <w:r w:rsidR="003272DF">
        <w:t xml:space="preserve"> </w:t>
      </w:r>
      <w:r w:rsidR="007A3C90">
        <w:t>expense</w:t>
      </w:r>
      <w:r w:rsidR="003272DF">
        <w:t xml:space="preserve"> in harvesting and ginning. Yield gap closure requires </w:t>
      </w:r>
      <w:r w:rsidR="00D21853">
        <w:t xml:space="preserve">intensive </w:t>
      </w:r>
      <w:r w:rsidR="00B63ECF">
        <w:t xml:space="preserve">research to ascertain the local causes of yield gaps along with </w:t>
      </w:r>
      <w:r w:rsidR="00D21853">
        <w:t xml:space="preserve">extension </w:t>
      </w:r>
      <w:r w:rsidR="00B63ECF">
        <w:t xml:space="preserve">and </w:t>
      </w:r>
      <w:r w:rsidR="00D21853">
        <w:t xml:space="preserve">infrastructure </w:t>
      </w:r>
      <w:r w:rsidR="00B63ECF">
        <w:t>to address these constraints.</w:t>
      </w:r>
    </w:p>
    <w:p w14:paraId="6D3E8B9B" w14:textId="77777777" w:rsidR="00890A95" w:rsidRDefault="00890A95" w:rsidP="0002711F">
      <w:pPr>
        <w:pStyle w:val="ListParagraph"/>
        <w:spacing w:after="240" w:line="240" w:lineRule="auto"/>
        <w:ind w:left="360"/>
        <w:contextualSpacing w:val="0"/>
      </w:pPr>
    </w:p>
    <w:bookmarkEnd w:id="23"/>
    <w:bookmarkEnd w:id="25"/>
    <w:p w14:paraId="21F6E465" w14:textId="77777777" w:rsidR="0002711F" w:rsidRDefault="0002711F" w:rsidP="0002711F">
      <w:pPr>
        <w:pStyle w:val="ListParagraph"/>
        <w:spacing w:after="240" w:line="240" w:lineRule="auto"/>
        <w:ind w:left="0"/>
        <w:contextualSpacing w:val="0"/>
      </w:pPr>
    </w:p>
    <w:p w14:paraId="0684C726" w14:textId="1E958D79" w:rsidR="0002711F" w:rsidRDefault="0093082D" w:rsidP="008F1C43">
      <w:pPr>
        <w:pStyle w:val="ListParagraph"/>
        <w:spacing w:after="240" w:line="240" w:lineRule="auto"/>
        <w:ind w:left="360"/>
        <w:contextualSpacing w:val="0"/>
      </w:pPr>
      <w:r w:rsidRPr="0093082D">
        <w:drawing>
          <wp:inline distT="0" distB="0" distL="0" distR="0" wp14:anchorId="5037EF44" wp14:editId="0B2E518B">
            <wp:extent cx="6400800" cy="4059555"/>
            <wp:effectExtent l="0" t="0" r="0" b="0"/>
            <wp:docPr id="10128854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4059555"/>
                    </a:xfrm>
                    <a:prstGeom prst="rect">
                      <a:avLst/>
                    </a:prstGeom>
                    <a:noFill/>
                    <a:ln>
                      <a:noFill/>
                    </a:ln>
                  </pic:spPr>
                </pic:pic>
              </a:graphicData>
            </a:graphic>
          </wp:inline>
        </w:drawing>
      </w:r>
    </w:p>
    <w:p w14:paraId="7AE9C54A" w14:textId="44005744" w:rsidR="0022464D" w:rsidRDefault="009906AD" w:rsidP="008F1C43">
      <w:pPr>
        <w:pStyle w:val="ListParagraph"/>
        <w:spacing w:after="240" w:line="240" w:lineRule="auto"/>
        <w:ind w:left="360"/>
        <w:contextualSpacing w:val="0"/>
      </w:pPr>
      <w:r w:rsidRPr="009906AD">
        <w:drawing>
          <wp:inline distT="0" distB="0" distL="0" distR="0" wp14:anchorId="5674602C" wp14:editId="62211A69">
            <wp:extent cx="6400800" cy="4296410"/>
            <wp:effectExtent l="0" t="0" r="0" b="8890"/>
            <wp:docPr id="15301201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4296410"/>
                    </a:xfrm>
                    <a:prstGeom prst="rect">
                      <a:avLst/>
                    </a:prstGeom>
                    <a:noFill/>
                    <a:ln>
                      <a:noFill/>
                    </a:ln>
                  </pic:spPr>
                </pic:pic>
              </a:graphicData>
            </a:graphic>
          </wp:inline>
        </w:drawing>
      </w:r>
    </w:p>
    <w:p w14:paraId="7BC58B0D" w14:textId="01A992DF" w:rsidR="0022464D" w:rsidRDefault="009906AD" w:rsidP="008F1C43">
      <w:pPr>
        <w:pStyle w:val="ListParagraph"/>
        <w:spacing w:after="240" w:line="240" w:lineRule="auto"/>
        <w:ind w:left="360"/>
        <w:contextualSpacing w:val="0"/>
      </w:pPr>
      <w:r w:rsidRPr="009906AD">
        <w:lastRenderedPageBreak/>
        <w:drawing>
          <wp:inline distT="0" distB="0" distL="0" distR="0" wp14:anchorId="3562E74C" wp14:editId="348217B7">
            <wp:extent cx="6400800" cy="3867150"/>
            <wp:effectExtent l="0" t="0" r="0" b="0"/>
            <wp:docPr id="9857522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867150"/>
                    </a:xfrm>
                    <a:prstGeom prst="rect">
                      <a:avLst/>
                    </a:prstGeom>
                    <a:noFill/>
                    <a:ln>
                      <a:noFill/>
                    </a:ln>
                  </pic:spPr>
                </pic:pic>
              </a:graphicData>
            </a:graphic>
          </wp:inline>
        </w:drawing>
      </w:r>
    </w:p>
    <w:p w14:paraId="2D9A20D2" w14:textId="44CC2792" w:rsidR="00AF3D65" w:rsidRDefault="00AF3D65" w:rsidP="008F1C43">
      <w:pPr>
        <w:pStyle w:val="ListParagraph"/>
        <w:spacing w:after="240" w:line="240" w:lineRule="auto"/>
        <w:ind w:left="360"/>
        <w:contextualSpacing w:val="0"/>
      </w:pPr>
    </w:p>
    <w:p w14:paraId="2224FFE4" w14:textId="7330AC1A" w:rsidR="00474D40" w:rsidRDefault="00474D40" w:rsidP="00474D40">
      <w:pPr>
        <w:pStyle w:val="ListParagraph"/>
        <w:spacing w:after="240" w:line="240" w:lineRule="auto"/>
        <w:ind w:left="360"/>
        <w:contextualSpacing w:val="0"/>
      </w:pPr>
    </w:p>
    <w:p w14:paraId="73F7C261" w14:textId="77777777" w:rsidR="00DC146E" w:rsidRDefault="00DC146E" w:rsidP="0011422D"/>
    <w:sectPr w:rsidR="00DC146E" w:rsidSect="00AC444E">
      <w:endnotePr>
        <w:numFmt w:val="decimal"/>
      </w:endnotePr>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CDFF" w14:textId="77777777" w:rsidR="00AC444E" w:rsidRDefault="00AC444E" w:rsidP="00836D25">
      <w:pPr>
        <w:spacing w:after="0" w:line="240" w:lineRule="auto"/>
      </w:pPr>
      <w:r>
        <w:separator/>
      </w:r>
    </w:p>
  </w:endnote>
  <w:endnote w:type="continuationSeparator" w:id="0">
    <w:p w14:paraId="7EA1E45A" w14:textId="77777777" w:rsidR="00AC444E" w:rsidRDefault="00AC444E" w:rsidP="0083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31628"/>
      <w:docPartObj>
        <w:docPartGallery w:val="Page Numbers (Bottom of Page)"/>
        <w:docPartUnique/>
      </w:docPartObj>
    </w:sdtPr>
    <w:sdtEndPr>
      <w:rPr>
        <w:noProof/>
      </w:rPr>
    </w:sdtEndPr>
    <w:sdtContent>
      <w:p w14:paraId="3951D51E" w14:textId="671DF2E9" w:rsidR="00836D25" w:rsidRPr="008650E9" w:rsidRDefault="00836D25">
        <w:pPr>
          <w:pStyle w:val="Footer"/>
          <w:jc w:val="right"/>
        </w:pPr>
        <w:r>
          <w:fldChar w:fldCharType="begin"/>
        </w:r>
        <w:r>
          <w:instrText xml:space="preserve"> PAGE   \* MERGEFORMAT </w:instrText>
        </w:r>
        <w:r>
          <w:fldChar w:fldCharType="separate"/>
        </w:r>
        <w:r w:rsidRPr="00AD039E">
          <w:rPr>
            <w:noProof/>
          </w:rPr>
          <w:t>2</w:t>
        </w:r>
        <w:r>
          <w:rPr>
            <w:noProof/>
          </w:rPr>
          <w:fldChar w:fldCharType="end"/>
        </w:r>
      </w:p>
    </w:sdtContent>
  </w:sdt>
  <w:p w14:paraId="3B3AB15B" w14:textId="1951DA73" w:rsidR="00836D25" w:rsidRPr="008650E9" w:rsidRDefault="008246F8">
    <w:pPr>
      <w:pStyle w:val="Footer"/>
    </w:pPr>
    <w:r w:rsidRPr="008650E9">
      <w:t xml:space="preserve">(ICAC SEEP draft document </w:t>
    </w:r>
    <w:r w:rsidR="008650E9" w:rsidRPr="008650E9">
      <w:t>1</w:t>
    </w:r>
    <w:r w:rsidR="001A6AFB">
      <w:t>5</w:t>
    </w:r>
    <w:r w:rsidRPr="008650E9">
      <w:t xml:space="preserve"> </w:t>
    </w:r>
    <w:r w:rsidR="008650E9" w:rsidRPr="008650E9">
      <w:t xml:space="preserve">January </w:t>
    </w:r>
    <w:r w:rsidR="004A4F71" w:rsidRPr="008650E9">
      <w:t>202</w:t>
    </w:r>
    <w:r w:rsidR="008650E9" w:rsidRPr="008650E9">
      <w:t>4</w:t>
    </w:r>
    <w:r w:rsidRPr="008650E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0D61" w14:textId="77777777" w:rsidR="00AC444E" w:rsidRDefault="00AC444E" w:rsidP="00836D25">
      <w:pPr>
        <w:spacing w:after="0" w:line="240" w:lineRule="auto"/>
      </w:pPr>
      <w:r>
        <w:separator/>
      </w:r>
    </w:p>
  </w:footnote>
  <w:footnote w:type="continuationSeparator" w:id="0">
    <w:p w14:paraId="4EFFE1ED" w14:textId="77777777" w:rsidR="00AC444E" w:rsidRDefault="00AC444E" w:rsidP="00836D25">
      <w:pPr>
        <w:spacing w:after="0" w:line="240" w:lineRule="auto"/>
      </w:pPr>
      <w:r>
        <w:continuationSeparator/>
      </w:r>
    </w:p>
  </w:footnote>
  <w:footnote w:id="1">
    <w:p w14:paraId="5CD802B7" w14:textId="77777777" w:rsidR="00D634E7" w:rsidRPr="00C42AF6" w:rsidRDefault="00D634E7" w:rsidP="00D634E7">
      <w:pPr>
        <w:pStyle w:val="FootnoteText"/>
        <w:rPr>
          <w:rFonts w:cstheme="minorHAnsi"/>
          <w:sz w:val="16"/>
          <w:szCs w:val="16"/>
        </w:rPr>
      </w:pPr>
      <w:r w:rsidRPr="0024604B">
        <w:rPr>
          <w:rStyle w:val="FootnoteReference"/>
          <w:rFonts w:cstheme="minorHAnsi"/>
          <w:sz w:val="16"/>
          <w:szCs w:val="16"/>
        </w:rPr>
        <w:footnoteRef/>
      </w:r>
      <w:r w:rsidRPr="0024604B">
        <w:rPr>
          <w:rFonts w:cstheme="minorHAnsi"/>
          <w:sz w:val="16"/>
          <w:szCs w:val="16"/>
        </w:rPr>
        <w:t xml:space="preserve"> </w:t>
      </w:r>
      <w:r w:rsidRPr="00C42AF6">
        <w:rPr>
          <w:rFonts w:cstheme="minorHAnsi"/>
          <w:sz w:val="16"/>
          <w:szCs w:val="16"/>
        </w:rPr>
        <w:t>U.S. Department of Agriculture, Natural Resources Conservation Service. 2020. Plant Materials Technical Note no. 3: Evaluation of Cool Season Cover Crops in the Southeast Region. East National Technology Support Center, Greensboro, NC.</w:t>
      </w:r>
    </w:p>
  </w:footnote>
  <w:footnote w:id="2">
    <w:p w14:paraId="65ED081C" w14:textId="77777777" w:rsidR="00D634E7" w:rsidRPr="00C42AF6" w:rsidRDefault="00D634E7" w:rsidP="00D634E7">
      <w:pPr>
        <w:pStyle w:val="FootnoteText"/>
        <w:rPr>
          <w:rFonts w:cstheme="minorHAnsi"/>
          <w:sz w:val="16"/>
          <w:szCs w:val="16"/>
        </w:rPr>
      </w:pPr>
      <w:r w:rsidRPr="00C42AF6">
        <w:rPr>
          <w:rStyle w:val="FootnoteReference"/>
          <w:rFonts w:cstheme="minorHAnsi"/>
          <w:sz w:val="16"/>
          <w:szCs w:val="16"/>
        </w:rPr>
        <w:footnoteRef/>
      </w:r>
      <w:r w:rsidRPr="00C42AF6">
        <w:rPr>
          <w:rFonts w:cstheme="minorHAnsi"/>
          <w:sz w:val="16"/>
          <w:szCs w:val="16"/>
        </w:rPr>
        <w:t xml:space="preserve"> Acharya, P., Ghimire, R. and Acosta-Martínez, V., 2024. Cover crop-mediated soil carbon storage and soil health in semi-arid irrigated cropping systems. </w:t>
      </w:r>
      <w:r w:rsidRPr="00C42AF6">
        <w:rPr>
          <w:rFonts w:cstheme="minorHAnsi"/>
          <w:i/>
          <w:iCs/>
          <w:sz w:val="16"/>
          <w:szCs w:val="16"/>
        </w:rPr>
        <w:t>Agriculture, Ecosystems &amp; Environment</w:t>
      </w:r>
      <w:r w:rsidRPr="00C42AF6">
        <w:rPr>
          <w:rFonts w:cstheme="minorHAnsi"/>
          <w:sz w:val="16"/>
          <w:szCs w:val="16"/>
        </w:rPr>
        <w:t>, </w:t>
      </w:r>
      <w:r w:rsidRPr="00C42AF6">
        <w:rPr>
          <w:rFonts w:cstheme="minorHAnsi"/>
          <w:i/>
          <w:iCs/>
          <w:sz w:val="16"/>
          <w:szCs w:val="16"/>
        </w:rPr>
        <w:t>361</w:t>
      </w:r>
      <w:r w:rsidRPr="00C42AF6">
        <w:rPr>
          <w:rFonts w:cstheme="minorHAnsi"/>
          <w:sz w:val="16"/>
          <w:szCs w:val="16"/>
        </w:rPr>
        <w:t>, p.108813.</w:t>
      </w:r>
    </w:p>
  </w:footnote>
  <w:footnote w:id="3">
    <w:p w14:paraId="515D0E03" w14:textId="77777777" w:rsidR="00D634E7" w:rsidRPr="00C42AF6" w:rsidRDefault="00D634E7" w:rsidP="00D634E7">
      <w:pPr>
        <w:pStyle w:val="FootnoteText"/>
        <w:rPr>
          <w:rFonts w:cstheme="minorHAnsi"/>
          <w:sz w:val="16"/>
          <w:szCs w:val="16"/>
        </w:rPr>
      </w:pPr>
      <w:r w:rsidRPr="00C42AF6">
        <w:rPr>
          <w:rStyle w:val="FootnoteReference"/>
          <w:rFonts w:cstheme="minorHAnsi"/>
          <w:sz w:val="16"/>
          <w:szCs w:val="16"/>
        </w:rPr>
        <w:footnoteRef/>
      </w:r>
      <w:r w:rsidRPr="00C42AF6">
        <w:rPr>
          <w:rFonts w:cstheme="minorHAnsi"/>
          <w:sz w:val="16"/>
          <w:szCs w:val="16"/>
        </w:rPr>
        <w:t xml:space="preserve"> Adetunji, A.T., Ncube, B., </w:t>
      </w:r>
      <w:proofErr w:type="spellStart"/>
      <w:r w:rsidRPr="00C42AF6">
        <w:rPr>
          <w:rFonts w:cstheme="minorHAnsi"/>
          <w:sz w:val="16"/>
          <w:szCs w:val="16"/>
        </w:rPr>
        <w:t>Mulidzi</w:t>
      </w:r>
      <w:proofErr w:type="spellEnd"/>
      <w:r w:rsidRPr="00C42AF6">
        <w:rPr>
          <w:rFonts w:cstheme="minorHAnsi"/>
          <w:sz w:val="16"/>
          <w:szCs w:val="16"/>
        </w:rPr>
        <w:t xml:space="preserve">, R. and </w:t>
      </w:r>
      <w:proofErr w:type="spellStart"/>
      <w:r w:rsidRPr="00C42AF6">
        <w:rPr>
          <w:rFonts w:cstheme="minorHAnsi"/>
          <w:sz w:val="16"/>
          <w:szCs w:val="16"/>
        </w:rPr>
        <w:t>Lewu</w:t>
      </w:r>
      <w:proofErr w:type="spellEnd"/>
      <w:r w:rsidRPr="00C42AF6">
        <w:rPr>
          <w:rFonts w:cstheme="minorHAnsi"/>
          <w:sz w:val="16"/>
          <w:szCs w:val="16"/>
        </w:rPr>
        <w:t>, F.B., 2020. Management impact and benefit of cover crops on soil quality: A review. Soil and Tillage Research, 204, p.104717.</w:t>
      </w:r>
    </w:p>
  </w:footnote>
  <w:footnote w:id="4">
    <w:p w14:paraId="366F2FDE" w14:textId="3840687B" w:rsidR="00802D07" w:rsidRPr="00C42AF6" w:rsidRDefault="00802D07">
      <w:pPr>
        <w:pStyle w:val="FootnoteText"/>
        <w:rPr>
          <w:rFonts w:cstheme="minorHAnsi"/>
          <w:sz w:val="16"/>
          <w:szCs w:val="16"/>
        </w:rPr>
      </w:pPr>
      <w:r w:rsidRPr="00C42AF6">
        <w:rPr>
          <w:rStyle w:val="FootnoteReference"/>
          <w:rFonts w:cstheme="minorHAnsi"/>
          <w:sz w:val="16"/>
          <w:szCs w:val="16"/>
        </w:rPr>
        <w:footnoteRef/>
      </w:r>
      <w:r w:rsidRPr="00C42AF6">
        <w:rPr>
          <w:rFonts w:cstheme="minorHAnsi"/>
          <w:sz w:val="16"/>
          <w:szCs w:val="16"/>
        </w:rPr>
        <w:t xml:space="preserve"> </w:t>
      </w:r>
      <w:r w:rsidRPr="00C42AF6">
        <w:rPr>
          <w:rFonts w:cstheme="minorHAnsi"/>
          <w:color w:val="222222"/>
          <w:sz w:val="16"/>
          <w:szCs w:val="16"/>
          <w:shd w:val="clear" w:color="auto" w:fill="FFFFFF"/>
        </w:rPr>
        <w:t>Balkcom, K.S., Read, Q.D. and Gamble, A.V., 2023. Rye planting date impacts biomass production more than seeding rate and nitrogen fertilizer. </w:t>
      </w:r>
      <w:r w:rsidRPr="00C42AF6">
        <w:rPr>
          <w:rFonts w:cstheme="minorHAnsi"/>
          <w:i/>
          <w:iCs/>
          <w:color w:val="222222"/>
          <w:sz w:val="16"/>
          <w:szCs w:val="16"/>
          <w:shd w:val="clear" w:color="auto" w:fill="FFFFFF"/>
        </w:rPr>
        <w:t>Agronomy Journal</w:t>
      </w:r>
      <w:r w:rsidRPr="00C42AF6">
        <w:rPr>
          <w:rFonts w:cstheme="minorHAnsi"/>
          <w:color w:val="222222"/>
          <w:sz w:val="16"/>
          <w:szCs w:val="16"/>
          <w:shd w:val="clear" w:color="auto" w:fill="FFFFFF"/>
        </w:rPr>
        <w:t>, </w:t>
      </w:r>
      <w:r w:rsidRPr="00C42AF6">
        <w:rPr>
          <w:rFonts w:cstheme="minorHAnsi"/>
          <w:i/>
          <w:iCs/>
          <w:color w:val="222222"/>
          <w:sz w:val="16"/>
          <w:szCs w:val="16"/>
          <w:shd w:val="clear" w:color="auto" w:fill="FFFFFF"/>
        </w:rPr>
        <w:t>115</w:t>
      </w:r>
      <w:r w:rsidRPr="00C42AF6">
        <w:rPr>
          <w:rFonts w:cstheme="minorHAnsi"/>
          <w:color w:val="222222"/>
          <w:sz w:val="16"/>
          <w:szCs w:val="16"/>
          <w:shd w:val="clear" w:color="auto" w:fill="FFFFFF"/>
        </w:rPr>
        <w:t>(5), pp.2351-2368.</w:t>
      </w:r>
    </w:p>
  </w:footnote>
  <w:footnote w:id="5">
    <w:p w14:paraId="2ABC92C9" w14:textId="43598F01" w:rsidR="005D597F" w:rsidRPr="00C42AF6" w:rsidRDefault="005D597F">
      <w:pPr>
        <w:pStyle w:val="FootnoteText"/>
        <w:rPr>
          <w:rFonts w:cstheme="minorHAnsi"/>
          <w:sz w:val="16"/>
          <w:szCs w:val="16"/>
        </w:rPr>
      </w:pPr>
      <w:r w:rsidRPr="00C42AF6">
        <w:rPr>
          <w:rStyle w:val="FootnoteReference"/>
          <w:rFonts w:cstheme="minorHAnsi"/>
          <w:sz w:val="16"/>
          <w:szCs w:val="16"/>
        </w:rPr>
        <w:footnoteRef/>
      </w:r>
      <w:r w:rsidRPr="00C42AF6">
        <w:rPr>
          <w:rFonts w:cstheme="minorHAnsi"/>
          <w:sz w:val="16"/>
          <w:szCs w:val="16"/>
        </w:rPr>
        <w:t xml:space="preserve"> </w:t>
      </w:r>
      <w:r w:rsidRPr="00C42AF6">
        <w:rPr>
          <w:rFonts w:cstheme="minorHAnsi"/>
          <w:color w:val="222222"/>
          <w:sz w:val="16"/>
          <w:szCs w:val="16"/>
          <w:shd w:val="clear" w:color="auto" w:fill="FFFFFF"/>
        </w:rPr>
        <w:t>Billman, E.D. and Campbell, B.T., 2023. Cover cropping history affects cotton boll distribution, lint yields, and fiber quality. </w:t>
      </w:r>
      <w:r w:rsidRPr="00C42AF6">
        <w:rPr>
          <w:rFonts w:cstheme="minorHAnsi"/>
          <w:i/>
          <w:iCs/>
          <w:color w:val="222222"/>
          <w:sz w:val="16"/>
          <w:szCs w:val="16"/>
          <w:shd w:val="clear" w:color="auto" w:fill="FFFFFF"/>
        </w:rPr>
        <w:t>Crop Science</w:t>
      </w:r>
      <w:r w:rsidRPr="00C42AF6">
        <w:rPr>
          <w:rFonts w:cstheme="minorHAnsi"/>
          <w:color w:val="222222"/>
          <w:sz w:val="16"/>
          <w:szCs w:val="16"/>
          <w:shd w:val="clear" w:color="auto" w:fill="FFFFFF"/>
        </w:rPr>
        <w:t>.</w:t>
      </w:r>
    </w:p>
  </w:footnote>
  <w:footnote w:id="6">
    <w:p w14:paraId="227E9C11" w14:textId="0D663CCE" w:rsidR="005C64F8" w:rsidRPr="00C42AF6" w:rsidRDefault="005C64F8">
      <w:pPr>
        <w:pStyle w:val="FootnoteText"/>
        <w:rPr>
          <w:rFonts w:cstheme="minorHAnsi"/>
          <w:sz w:val="16"/>
          <w:szCs w:val="16"/>
        </w:rPr>
      </w:pPr>
      <w:r w:rsidRPr="00C42AF6">
        <w:rPr>
          <w:rStyle w:val="FootnoteReference"/>
          <w:rFonts w:cstheme="minorHAnsi"/>
          <w:sz w:val="16"/>
          <w:szCs w:val="16"/>
        </w:rPr>
        <w:footnoteRef/>
      </w:r>
      <w:r w:rsidRPr="00C42AF6">
        <w:rPr>
          <w:rFonts w:cstheme="minorHAnsi"/>
          <w:sz w:val="16"/>
          <w:szCs w:val="16"/>
        </w:rPr>
        <w:t xml:space="preserve"> </w:t>
      </w:r>
      <w:r w:rsidRPr="00C42AF6">
        <w:rPr>
          <w:rFonts w:cstheme="minorHAnsi"/>
          <w:color w:val="222222"/>
          <w:sz w:val="16"/>
          <w:szCs w:val="16"/>
          <w:shd w:val="clear" w:color="auto" w:fill="FFFFFF"/>
        </w:rPr>
        <w:t>Toler, H.D., Augé, R.M., Benelli, V., Allen, F.L. and Ashworth, A.J., 2019. Global meta‐analysis of cotton yield and weed suppression from cover crops. </w:t>
      </w:r>
      <w:r w:rsidRPr="00C42AF6">
        <w:rPr>
          <w:rFonts w:cstheme="minorHAnsi"/>
          <w:i/>
          <w:iCs/>
          <w:color w:val="222222"/>
          <w:sz w:val="16"/>
          <w:szCs w:val="16"/>
          <w:shd w:val="clear" w:color="auto" w:fill="FFFFFF"/>
        </w:rPr>
        <w:t>Crop Science</w:t>
      </w:r>
      <w:r w:rsidRPr="00C42AF6">
        <w:rPr>
          <w:rFonts w:cstheme="minorHAnsi"/>
          <w:color w:val="222222"/>
          <w:sz w:val="16"/>
          <w:szCs w:val="16"/>
          <w:shd w:val="clear" w:color="auto" w:fill="FFFFFF"/>
        </w:rPr>
        <w:t>, </w:t>
      </w:r>
      <w:r w:rsidRPr="00C42AF6">
        <w:rPr>
          <w:rFonts w:cstheme="minorHAnsi"/>
          <w:i/>
          <w:iCs/>
          <w:color w:val="222222"/>
          <w:sz w:val="16"/>
          <w:szCs w:val="16"/>
          <w:shd w:val="clear" w:color="auto" w:fill="FFFFFF"/>
        </w:rPr>
        <w:t>59</w:t>
      </w:r>
      <w:r w:rsidRPr="00C42AF6">
        <w:rPr>
          <w:rFonts w:cstheme="minorHAnsi"/>
          <w:color w:val="222222"/>
          <w:sz w:val="16"/>
          <w:szCs w:val="16"/>
          <w:shd w:val="clear" w:color="auto" w:fill="FFFFFF"/>
        </w:rPr>
        <w:t>(3), pp.1248-1261.</w:t>
      </w:r>
    </w:p>
  </w:footnote>
  <w:footnote w:id="7">
    <w:p w14:paraId="5592FAFC" w14:textId="21B8D2A8" w:rsidR="001971CD" w:rsidRPr="00C42AF6" w:rsidRDefault="001971CD">
      <w:pPr>
        <w:pStyle w:val="FootnoteText"/>
        <w:rPr>
          <w:rFonts w:cstheme="minorHAnsi"/>
          <w:sz w:val="16"/>
          <w:szCs w:val="16"/>
        </w:rPr>
      </w:pPr>
      <w:r w:rsidRPr="00C42AF6">
        <w:rPr>
          <w:rStyle w:val="FootnoteReference"/>
          <w:rFonts w:cstheme="minorHAnsi"/>
          <w:sz w:val="16"/>
          <w:szCs w:val="16"/>
        </w:rPr>
        <w:footnoteRef/>
      </w:r>
      <w:r w:rsidRPr="00C42AF6">
        <w:rPr>
          <w:rFonts w:cstheme="minorHAnsi"/>
          <w:sz w:val="16"/>
          <w:szCs w:val="16"/>
        </w:rPr>
        <w:t xml:space="preserve"> </w:t>
      </w:r>
      <w:r w:rsidRPr="00C42AF6">
        <w:rPr>
          <w:rFonts w:cstheme="minorHAnsi"/>
          <w:color w:val="222222"/>
          <w:sz w:val="16"/>
          <w:szCs w:val="16"/>
          <w:shd w:val="clear" w:color="auto" w:fill="FFFFFF"/>
        </w:rPr>
        <w:t xml:space="preserve">Vendig, I., Guzman, A., De La Cerda, G., Esquivel, K., Mayer, A.C., </w:t>
      </w:r>
      <w:proofErr w:type="spellStart"/>
      <w:r w:rsidRPr="00C42AF6">
        <w:rPr>
          <w:rFonts w:cstheme="minorHAnsi"/>
          <w:color w:val="222222"/>
          <w:sz w:val="16"/>
          <w:szCs w:val="16"/>
          <w:shd w:val="clear" w:color="auto" w:fill="FFFFFF"/>
        </w:rPr>
        <w:t>Ponisio</w:t>
      </w:r>
      <w:proofErr w:type="spellEnd"/>
      <w:r w:rsidRPr="00C42AF6">
        <w:rPr>
          <w:rFonts w:cstheme="minorHAnsi"/>
          <w:color w:val="222222"/>
          <w:sz w:val="16"/>
          <w:szCs w:val="16"/>
          <w:shd w:val="clear" w:color="auto" w:fill="FFFFFF"/>
        </w:rPr>
        <w:t>, L. and Bowles, T.M., 2023. Quantifying direct yield benefits of soil carbon increases from cover cropping. </w:t>
      </w:r>
      <w:r w:rsidRPr="00C42AF6">
        <w:rPr>
          <w:rFonts w:cstheme="minorHAnsi"/>
          <w:i/>
          <w:iCs/>
          <w:color w:val="222222"/>
          <w:sz w:val="16"/>
          <w:szCs w:val="16"/>
          <w:shd w:val="clear" w:color="auto" w:fill="FFFFFF"/>
        </w:rPr>
        <w:t>Nature Sustainability</w:t>
      </w:r>
      <w:r w:rsidRPr="00C42AF6">
        <w:rPr>
          <w:rFonts w:cstheme="minorHAnsi"/>
          <w:color w:val="222222"/>
          <w:sz w:val="16"/>
          <w:szCs w:val="16"/>
          <w:shd w:val="clear" w:color="auto" w:fill="FFFFFF"/>
        </w:rPr>
        <w:t>, pp.1-10.</w:t>
      </w:r>
    </w:p>
  </w:footnote>
  <w:footnote w:id="8">
    <w:p w14:paraId="11503274" w14:textId="56E87EB5" w:rsidR="00387C81" w:rsidRPr="00C42AF6" w:rsidRDefault="00387C81">
      <w:pPr>
        <w:pStyle w:val="FootnoteText"/>
        <w:rPr>
          <w:rFonts w:cstheme="minorHAnsi"/>
          <w:sz w:val="16"/>
          <w:szCs w:val="16"/>
        </w:rPr>
      </w:pPr>
      <w:r w:rsidRPr="00C42AF6">
        <w:rPr>
          <w:rStyle w:val="FootnoteReference"/>
          <w:rFonts w:cstheme="minorHAnsi"/>
          <w:sz w:val="16"/>
          <w:szCs w:val="16"/>
        </w:rPr>
        <w:footnoteRef/>
      </w:r>
      <w:r w:rsidRPr="00C42AF6">
        <w:rPr>
          <w:rFonts w:cstheme="minorHAnsi"/>
          <w:sz w:val="16"/>
          <w:szCs w:val="16"/>
        </w:rPr>
        <w:t xml:space="preserve"> </w:t>
      </w:r>
      <w:r w:rsidRPr="00C42AF6">
        <w:rPr>
          <w:rFonts w:cstheme="minorHAnsi"/>
          <w:color w:val="222222"/>
          <w:sz w:val="16"/>
          <w:szCs w:val="16"/>
          <w:shd w:val="clear" w:color="auto" w:fill="FFFFFF"/>
        </w:rPr>
        <w:t>Hand, L.C., Randell, T.M., Nichols, R.L., Steckel, L.E., Basinger, N.T. and Culpepper, A.S., 2021. Cover crops and residual herbicides reduce selection pressure for Palmer amaranth resistance to dicamba‐applied postemergence in cotton. </w:t>
      </w:r>
      <w:r w:rsidRPr="00C42AF6">
        <w:rPr>
          <w:rFonts w:cstheme="minorHAnsi"/>
          <w:i/>
          <w:iCs/>
          <w:color w:val="222222"/>
          <w:sz w:val="16"/>
          <w:szCs w:val="16"/>
          <w:shd w:val="clear" w:color="auto" w:fill="FFFFFF"/>
        </w:rPr>
        <w:t>Agronomy Journal</w:t>
      </w:r>
      <w:r w:rsidRPr="00C42AF6">
        <w:rPr>
          <w:rFonts w:cstheme="minorHAnsi"/>
          <w:color w:val="222222"/>
          <w:sz w:val="16"/>
          <w:szCs w:val="16"/>
          <w:shd w:val="clear" w:color="auto" w:fill="FFFFFF"/>
        </w:rPr>
        <w:t>, </w:t>
      </w:r>
      <w:r w:rsidRPr="00C42AF6">
        <w:rPr>
          <w:rFonts w:cstheme="minorHAnsi"/>
          <w:i/>
          <w:iCs/>
          <w:color w:val="222222"/>
          <w:sz w:val="16"/>
          <w:szCs w:val="16"/>
          <w:shd w:val="clear" w:color="auto" w:fill="FFFFFF"/>
        </w:rPr>
        <w:t>113</w:t>
      </w:r>
      <w:r w:rsidRPr="00C42AF6">
        <w:rPr>
          <w:rFonts w:cstheme="minorHAnsi"/>
          <w:color w:val="222222"/>
          <w:sz w:val="16"/>
          <w:szCs w:val="16"/>
          <w:shd w:val="clear" w:color="auto" w:fill="FFFFFF"/>
        </w:rPr>
        <w:t>(6), pp.5373-5382.</w:t>
      </w:r>
    </w:p>
  </w:footnote>
  <w:footnote w:id="9">
    <w:p w14:paraId="6A281313" w14:textId="69ACBFA8" w:rsidR="00D827A5" w:rsidRPr="00C42AF6" w:rsidRDefault="00D827A5">
      <w:pPr>
        <w:pStyle w:val="FootnoteText"/>
        <w:rPr>
          <w:rFonts w:cstheme="minorHAnsi"/>
          <w:sz w:val="16"/>
          <w:szCs w:val="16"/>
        </w:rPr>
      </w:pPr>
      <w:r w:rsidRPr="00C42AF6">
        <w:rPr>
          <w:rStyle w:val="FootnoteReference"/>
          <w:rFonts w:cstheme="minorHAnsi"/>
          <w:sz w:val="16"/>
          <w:szCs w:val="16"/>
        </w:rPr>
        <w:footnoteRef/>
      </w:r>
      <w:r w:rsidRPr="00C42AF6">
        <w:rPr>
          <w:rFonts w:cstheme="minorHAnsi"/>
          <w:sz w:val="16"/>
          <w:szCs w:val="16"/>
        </w:rPr>
        <w:t xml:space="preserve"> </w:t>
      </w:r>
      <w:r w:rsidRPr="00C42AF6">
        <w:rPr>
          <w:rFonts w:cstheme="minorHAnsi"/>
          <w:color w:val="222222"/>
          <w:sz w:val="16"/>
          <w:szCs w:val="16"/>
          <w:shd w:val="clear" w:color="auto" w:fill="FFFFFF"/>
        </w:rPr>
        <w:t>Burke, J.A., Lewis, K.L., DeLaune, P.B., Cobos, C.J. and Keeling, J.W., 2022. Soil water dynamics and cotton production following cover crop use in a semi-arid ecoregion. </w:t>
      </w:r>
      <w:r w:rsidRPr="00C42AF6">
        <w:rPr>
          <w:rFonts w:cstheme="minorHAnsi"/>
          <w:i/>
          <w:iCs/>
          <w:color w:val="222222"/>
          <w:sz w:val="16"/>
          <w:szCs w:val="16"/>
          <w:shd w:val="clear" w:color="auto" w:fill="FFFFFF"/>
        </w:rPr>
        <w:t>Agronomy</w:t>
      </w:r>
      <w:r w:rsidRPr="00C42AF6">
        <w:rPr>
          <w:rFonts w:cstheme="minorHAnsi"/>
          <w:color w:val="222222"/>
          <w:sz w:val="16"/>
          <w:szCs w:val="16"/>
          <w:shd w:val="clear" w:color="auto" w:fill="FFFFFF"/>
        </w:rPr>
        <w:t>, </w:t>
      </w:r>
      <w:r w:rsidRPr="00C42AF6">
        <w:rPr>
          <w:rFonts w:cstheme="minorHAnsi"/>
          <w:i/>
          <w:iCs/>
          <w:color w:val="222222"/>
          <w:sz w:val="16"/>
          <w:szCs w:val="16"/>
          <w:shd w:val="clear" w:color="auto" w:fill="FFFFFF"/>
        </w:rPr>
        <w:t>12</w:t>
      </w:r>
      <w:r w:rsidRPr="00C42AF6">
        <w:rPr>
          <w:rFonts w:cstheme="minorHAnsi"/>
          <w:color w:val="222222"/>
          <w:sz w:val="16"/>
          <w:szCs w:val="16"/>
          <w:shd w:val="clear" w:color="auto" w:fill="FFFFFF"/>
        </w:rPr>
        <w:t>(6), p.1306.</w:t>
      </w:r>
    </w:p>
  </w:footnote>
  <w:footnote w:id="10">
    <w:p w14:paraId="78DC829E" w14:textId="68D58B69" w:rsidR="00B82851" w:rsidRPr="00C42AF6" w:rsidRDefault="00B82851">
      <w:pPr>
        <w:pStyle w:val="FootnoteText"/>
        <w:rPr>
          <w:rFonts w:cstheme="minorHAnsi"/>
          <w:sz w:val="16"/>
          <w:szCs w:val="16"/>
        </w:rPr>
      </w:pPr>
      <w:r w:rsidRPr="00C42AF6">
        <w:rPr>
          <w:rStyle w:val="FootnoteReference"/>
          <w:rFonts w:cstheme="minorHAnsi"/>
          <w:sz w:val="16"/>
          <w:szCs w:val="16"/>
        </w:rPr>
        <w:footnoteRef/>
      </w:r>
      <w:r w:rsidRPr="00C42AF6">
        <w:rPr>
          <w:rFonts w:cstheme="minorHAnsi"/>
          <w:sz w:val="16"/>
          <w:szCs w:val="16"/>
        </w:rPr>
        <w:t xml:space="preserve"> </w:t>
      </w:r>
      <w:r w:rsidRPr="00C42AF6">
        <w:rPr>
          <w:rFonts w:cstheme="minorHAnsi"/>
          <w:color w:val="222222"/>
          <w:sz w:val="16"/>
          <w:szCs w:val="16"/>
          <w:shd w:val="clear" w:color="auto" w:fill="FFFFFF"/>
        </w:rPr>
        <w:t xml:space="preserve">Abalos, D., </w:t>
      </w:r>
      <w:proofErr w:type="spellStart"/>
      <w:r w:rsidRPr="00C42AF6">
        <w:rPr>
          <w:rFonts w:cstheme="minorHAnsi"/>
          <w:color w:val="222222"/>
          <w:sz w:val="16"/>
          <w:szCs w:val="16"/>
          <w:shd w:val="clear" w:color="auto" w:fill="FFFFFF"/>
        </w:rPr>
        <w:t>Rittl</w:t>
      </w:r>
      <w:proofErr w:type="spellEnd"/>
      <w:r w:rsidRPr="00C42AF6">
        <w:rPr>
          <w:rFonts w:cstheme="minorHAnsi"/>
          <w:color w:val="222222"/>
          <w:sz w:val="16"/>
          <w:szCs w:val="16"/>
          <w:shd w:val="clear" w:color="auto" w:fill="FFFFFF"/>
        </w:rPr>
        <w:t xml:space="preserve">, T.F., </w:t>
      </w:r>
      <w:proofErr w:type="spellStart"/>
      <w:r w:rsidRPr="00C42AF6">
        <w:rPr>
          <w:rFonts w:cstheme="minorHAnsi"/>
          <w:color w:val="222222"/>
          <w:sz w:val="16"/>
          <w:szCs w:val="16"/>
          <w:shd w:val="clear" w:color="auto" w:fill="FFFFFF"/>
        </w:rPr>
        <w:t>Recous</w:t>
      </w:r>
      <w:proofErr w:type="spellEnd"/>
      <w:r w:rsidRPr="00C42AF6">
        <w:rPr>
          <w:rFonts w:cstheme="minorHAnsi"/>
          <w:color w:val="222222"/>
          <w:sz w:val="16"/>
          <w:szCs w:val="16"/>
          <w:shd w:val="clear" w:color="auto" w:fill="FFFFFF"/>
        </w:rPr>
        <w:t xml:space="preserve">, S., </w:t>
      </w:r>
      <w:proofErr w:type="spellStart"/>
      <w:r w:rsidRPr="00C42AF6">
        <w:rPr>
          <w:rFonts w:cstheme="minorHAnsi"/>
          <w:color w:val="222222"/>
          <w:sz w:val="16"/>
          <w:szCs w:val="16"/>
          <w:shd w:val="clear" w:color="auto" w:fill="FFFFFF"/>
        </w:rPr>
        <w:t>Thiébeau</w:t>
      </w:r>
      <w:proofErr w:type="spellEnd"/>
      <w:r w:rsidRPr="00C42AF6">
        <w:rPr>
          <w:rFonts w:cstheme="minorHAnsi"/>
          <w:color w:val="222222"/>
          <w:sz w:val="16"/>
          <w:szCs w:val="16"/>
          <w:shd w:val="clear" w:color="auto" w:fill="FFFFFF"/>
        </w:rPr>
        <w:t xml:space="preserve">, P., Topp, C.F., van </w:t>
      </w:r>
      <w:proofErr w:type="spellStart"/>
      <w:r w:rsidRPr="00C42AF6">
        <w:rPr>
          <w:rFonts w:cstheme="minorHAnsi"/>
          <w:color w:val="222222"/>
          <w:sz w:val="16"/>
          <w:szCs w:val="16"/>
          <w:shd w:val="clear" w:color="auto" w:fill="FFFFFF"/>
        </w:rPr>
        <w:t>Groenigen</w:t>
      </w:r>
      <w:proofErr w:type="spellEnd"/>
      <w:r w:rsidRPr="00C42AF6">
        <w:rPr>
          <w:rFonts w:cstheme="minorHAnsi"/>
          <w:color w:val="222222"/>
          <w:sz w:val="16"/>
          <w:szCs w:val="16"/>
          <w:shd w:val="clear" w:color="auto" w:fill="FFFFFF"/>
        </w:rPr>
        <w:t xml:space="preserve">, K.J., </w:t>
      </w:r>
      <w:proofErr w:type="spellStart"/>
      <w:r w:rsidRPr="00C42AF6">
        <w:rPr>
          <w:rFonts w:cstheme="minorHAnsi"/>
          <w:color w:val="222222"/>
          <w:sz w:val="16"/>
          <w:szCs w:val="16"/>
          <w:shd w:val="clear" w:color="auto" w:fill="FFFFFF"/>
        </w:rPr>
        <w:t>Butterbach</w:t>
      </w:r>
      <w:proofErr w:type="spellEnd"/>
      <w:r w:rsidRPr="00C42AF6">
        <w:rPr>
          <w:rFonts w:cstheme="minorHAnsi"/>
          <w:color w:val="222222"/>
          <w:sz w:val="16"/>
          <w:szCs w:val="16"/>
          <w:shd w:val="clear" w:color="auto" w:fill="FFFFFF"/>
        </w:rPr>
        <w:t>-Bahl, K., Thorman, R.E., Smith, K.E., Ahuja, I. and Olesen, J.E., 2022. Predicting field N2O emissions from crop residues based on their biochemical composition: A meta-analytical approach. </w:t>
      </w:r>
      <w:r w:rsidRPr="00C42AF6">
        <w:rPr>
          <w:rFonts w:cstheme="minorHAnsi"/>
          <w:i/>
          <w:iCs/>
          <w:color w:val="222222"/>
          <w:sz w:val="16"/>
          <w:szCs w:val="16"/>
          <w:shd w:val="clear" w:color="auto" w:fill="FFFFFF"/>
        </w:rPr>
        <w:t>Science of the Total Environment</w:t>
      </w:r>
      <w:r w:rsidRPr="00C42AF6">
        <w:rPr>
          <w:rFonts w:cstheme="minorHAnsi"/>
          <w:color w:val="222222"/>
          <w:sz w:val="16"/>
          <w:szCs w:val="16"/>
          <w:shd w:val="clear" w:color="auto" w:fill="FFFFFF"/>
        </w:rPr>
        <w:t>, </w:t>
      </w:r>
      <w:r w:rsidRPr="00C42AF6">
        <w:rPr>
          <w:rFonts w:cstheme="minorHAnsi"/>
          <w:i/>
          <w:iCs/>
          <w:color w:val="222222"/>
          <w:sz w:val="16"/>
          <w:szCs w:val="16"/>
          <w:shd w:val="clear" w:color="auto" w:fill="FFFFFF"/>
        </w:rPr>
        <w:t>812</w:t>
      </w:r>
      <w:r w:rsidRPr="00C42AF6">
        <w:rPr>
          <w:rFonts w:cstheme="minorHAnsi"/>
          <w:color w:val="222222"/>
          <w:sz w:val="16"/>
          <w:szCs w:val="16"/>
          <w:shd w:val="clear" w:color="auto" w:fill="FFFFFF"/>
        </w:rPr>
        <w:t>, p.152532.</w:t>
      </w:r>
    </w:p>
  </w:footnote>
  <w:footnote w:id="11">
    <w:p w14:paraId="597CC48C" w14:textId="3DC846EB" w:rsidR="00C85020" w:rsidRPr="00C42AF6" w:rsidRDefault="00C85020">
      <w:pPr>
        <w:pStyle w:val="FootnoteText"/>
        <w:rPr>
          <w:rFonts w:cstheme="minorHAnsi"/>
          <w:sz w:val="16"/>
          <w:szCs w:val="16"/>
        </w:rPr>
      </w:pPr>
      <w:r w:rsidRPr="00C42AF6">
        <w:rPr>
          <w:rStyle w:val="FootnoteReference"/>
          <w:rFonts w:cstheme="minorHAnsi"/>
          <w:sz w:val="16"/>
          <w:szCs w:val="16"/>
        </w:rPr>
        <w:footnoteRef/>
      </w:r>
      <w:r w:rsidRPr="00C42AF6">
        <w:rPr>
          <w:rFonts w:cstheme="minorHAnsi"/>
          <w:sz w:val="16"/>
          <w:szCs w:val="16"/>
        </w:rPr>
        <w:t xml:space="preserve"> </w:t>
      </w:r>
      <w:r w:rsidRPr="00C42AF6">
        <w:rPr>
          <w:rFonts w:cstheme="minorHAnsi"/>
          <w:color w:val="222222"/>
          <w:sz w:val="16"/>
          <w:szCs w:val="16"/>
          <w:shd w:val="clear" w:color="auto" w:fill="FFFFFF"/>
        </w:rPr>
        <w:t xml:space="preserve">Ye, R., Parajuli, B., Ducey, T.F., Novak, J.M., Bauer, P.J. and </w:t>
      </w:r>
      <w:proofErr w:type="spellStart"/>
      <w:r w:rsidRPr="00C42AF6">
        <w:rPr>
          <w:rFonts w:cstheme="minorHAnsi"/>
          <w:color w:val="222222"/>
          <w:sz w:val="16"/>
          <w:szCs w:val="16"/>
          <w:shd w:val="clear" w:color="auto" w:fill="FFFFFF"/>
        </w:rPr>
        <w:t>Szogi</w:t>
      </w:r>
      <w:proofErr w:type="spellEnd"/>
      <w:r w:rsidRPr="00C42AF6">
        <w:rPr>
          <w:rFonts w:cstheme="minorHAnsi"/>
          <w:color w:val="222222"/>
          <w:sz w:val="16"/>
          <w:szCs w:val="16"/>
          <w:shd w:val="clear" w:color="auto" w:fill="FFFFFF"/>
        </w:rPr>
        <w:t xml:space="preserve">, A.A., 2020. Cover cropping increased phosphorus stocks in surface sandy </w:t>
      </w:r>
      <w:proofErr w:type="spellStart"/>
      <w:r w:rsidRPr="00C42AF6">
        <w:rPr>
          <w:rFonts w:cstheme="minorHAnsi"/>
          <w:color w:val="222222"/>
          <w:sz w:val="16"/>
          <w:szCs w:val="16"/>
          <w:shd w:val="clear" w:color="auto" w:fill="FFFFFF"/>
        </w:rPr>
        <w:t>Ultisols</w:t>
      </w:r>
      <w:proofErr w:type="spellEnd"/>
      <w:r w:rsidRPr="00C42AF6">
        <w:rPr>
          <w:rFonts w:cstheme="minorHAnsi"/>
          <w:color w:val="222222"/>
          <w:sz w:val="16"/>
          <w:szCs w:val="16"/>
          <w:shd w:val="clear" w:color="auto" w:fill="FFFFFF"/>
        </w:rPr>
        <w:t xml:space="preserve"> under long‐term conservation and conventional tillage. </w:t>
      </w:r>
      <w:r w:rsidRPr="00C42AF6">
        <w:rPr>
          <w:rFonts w:cstheme="minorHAnsi"/>
          <w:i/>
          <w:iCs/>
          <w:color w:val="222222"/>
          <w:sz w:val="16"/>
          <w:szCs w:val="16"/>
          <w:shd w:val="clear" w:color="auto" w:fill="FFFFFF"/>
        </w:rPr>
        <w:t>Agronomy Journal</w:t>
      </w:r>
      <w:r w:rsidRPr="00C42AF6">
        <w:rPr>
          <w:rFonts w:cstheme="minorHAnsi"/>
          <w:color w:val="222222"/>
          <w:sz w:val="16"/>
          <w:szCs w:val="16"/>
          <w:shd w:val="clear" w:color="auto" w:fill="FFFFFF"/>
        </w:rPr>
        <w:t>, </w:t>
      </w:r>
      <w:r w:rsidRPr="00C42AF6">
        <w:rPr>
          <w:rFonts w:cstheme="minorHAnsi"/>
          <w:i/>
          <w:iCs/>
          <w:color w:val="222222"/>
          <w:sz w:val="16"/>
          <w:szCs w:val="16"/>
          <w:shd w:val="clear" w:color="auto" w:fill="FFFFFF"/>
        </w:rPr>
        <w:t>112</w:t>
      </w:r>
      <w:r w:rsidRPr="00C42AF6">
        <w:rPr>
          <w:rFonts w:cstheme="minorHAnsi"/>
          <w:color w:val="222222"/>
          <w:sz w:val="16"/>
          <w:szCs w:val="16"/>
          <w:shd w:val="clear" w:color="auto" w:fill="FFFFFF"/>
        </w:rPr>
        <w:t>(4), pp.3163-3173.</w:t>
      </w:r>
    </w:p>
  </w:footnote>
  <w:footnote w:id="12">
    <w:p w14:paraId="73583441" w14:textId="365BCD0A" w:rsidR="00B74342" w:rsidRPr="00C42AF6" w:rsidRDefault="00B74342">
      <w:pPr>
        <w:pStyle w:val="FootnoteText"/>
        <w:rPr>
          <w:sz w:val="16"/>
          <w:szCs w:val="16"/>
        </w:rPr>
      </w:pPr>
      <w:r w:rsidRPr="00C42AF6">
        <w:rPr>
          <w:rStyle w:val="FootnoteReference"/>
          <w:sz w:val="16"/>
          <w:szCs w:val="16"/>
        </w:rPr>
        <w:footnoteRef/>
      </w:r>
      <w:r w:rsidRPr="00C42AF6">
        <w:rPr>
          <w:sz w:val="16"/>
          <w:szCs w:val="16"/>
        </w:rPr>
        <w:t xml:space="preserve"> Adeli, A., Brooks, J.P., Read, J.J., Miles, D.M., Shankle, M.W. and Jenkins, J.N., 2021. Impact of cover crop on nutrient losses in an upland soil. </w:t>
      </w:r>
      <w:r w:rsidRPr="00C42AF6">
        <w:rPr>
          <w:i/>
          <w:iCs/>
          <w:sz w:val="16"/>
          <w:szCs w:val="16"/>
        </w:rPr>
        <w:t>Communications in Soil Science and Plant Analysis</w:t>
      </w:r>
      <w:r w:rsidRPr="00C42AF6">
        <w:rPr>
          <w:sz w:val="16"/>
          <w:szCs w:val="16"/>
        </w:rPr>
        <w:t>, </w:t>
      </w:r>
      <w:r w:rsidRPr="00C42AF6">
        <w:rPr>
          <w:i/>
          <w:iCs/>
          <w:sz w:val="16"/>
          <w:szCs w:val="16"/>
        </w:rPr>
        <w:t>52</w:t>
      </w:r>
      <w:r w:rsidRPr="00C42AF6">
        <w:rPr>
          <w:sz w:val="16"/>
          <w:szCs w:val="16"/>
        </w:rPr>
        <w:t>(5), pp.536-550.</w:t>
      </w:r>
    </w:p>
  </w:footnote>
  <w:footnote w:id="13">
    <w:p w14:paraId="44FAF699" w14:textId="4AB597DE" w:rsidR="0024604B" w:rsidRPr="00C42AF6" w:rsidRDefault="0024604B">
      <w:pPr>
        <w:pStyle w:val="FootnoteText"/>
        <w:rPr>
          <w:sz w:val="16"/>
          <w:szCs w:val="16"/>
        </w:rPr>
      </w:pPr>
      <w:r w:rsidRPr="00C42AF6">
        <w:rPr>
          <w:rStyle w:val="FootnoteReference"/>
          <w:rFonts w:cstheme="minorHAnsi"/>
          <w:sz w:val="16"/>
          <w:szCs w:val="16"/>
        </w:rPr>
        <w:footnoteRef/>
      </w:r>
      <w:r w:rsidRPr="00C42AF6">
        <w:rPr>
          <w:rFonts w:cstheme="minorHAnsi"/>
          <w:sz w:val="16"/>
          <w:szCs w:val="16"/>
        </w:rPr>
        <w:t xml:space="preserve"> </w:t>
      </w:r>
      <w:r w:rsidRPr="00C42AF6">
        <w:rPr>
          <w:rFonts w:cstheme="minorHAnsi"/>
          <w:color w:val="222222"/>
          <w:sz w:val="16"/>
          <w:szCs w:val="16"/>
          <w:shd w:val="clear" w:color="auto" w:fill="FFFFFF"/>
        </w:rPr>
        <w:t xml:space="preserve">Price, A.J., Monks, C.D., Culpepper, A.S., Duzy, L.M., Kelton, J.A., Marshall, M.W., Steckel, L.E., Sosnoskie, L.M. and Nichols, R.L., 2016. High-residue cover crops alone or with strategic tillage to manage glyphosate-resistant Palmer amaranth (Amaranthus </w:t>
      </w:r>
      <w:proofErr w:type="spellStart"/>
      <w:r w:rsidRPr="00C42AF6">
        <w:rPr>
          <w:rFonts w:cstheme="minorHAnsi"/>
          <w:color w:val="222222"/>
          <w:sz w:val="16"/>
          <w:szCs w:val="16"/>
          <w:shd w:val="clear" w:color="auto" w:fill="FFFFFF"/>
        </w:rPr>
        <w:t>palmeri</w:t>
      </w:r>
      <w:proofErr w:type="spellEnd"/>
      <w:r w:rsidRPr="00C42AF6">
        <w:rPr>
          <w:rFonts w:cstheme="minorHAnsi"/>
          <w:color w:val="222222"/>
          <w:sz w:val="16"/>
          <w:szCs w:val="16"/>
          <w:shd w:val="clear" w:color="auto" w:fill="FFFFFF"/>
        </w:rPr>
        <w:t xml:space="preserve">) in southeastern cotton (Gossypium </w:t>
      </w:r>
      <w:proofErr w:type="spellStart"/>
      <w:r w:rsidRPr="00C42AF6">
        <w:rPr>
          <w:rFonts w:cstheme="minorHAnsi"/>
          <w:color w:val="222222"/>
          <w:sz w:val="16"/>
          <w:szCs w:val="16"/>
          <w:shd w:val="clear" w:color="auto" w:fill="FFFFFF"/>
        </w:rPr>
        <w:t>hirsutum</w:t>
      </w:r>
      <w:proofErr w:type="spellEnd"/>
      <w:r w:rsidRPr="00C42AF6">
        <w:rPr>
          <w:rFonts w:cstheme="minorHAnsi"/>
          <w:color w:val="222222"/>
          <w:sz w:val="16"/>
          <w:szCs w:val="16"/>
          <w:shd w:val="clear" w:color="auto" w:fill="FFFFFF"/>
        </w:rPr>
        <w:t>). </w:t>
      </w:r>
      <w:r w:rsidRPr="00C42AF6">
        <w:rPr>
          <w:rFonts w:cstheme="minorHAnsi"/>
          <w:i/>
          <w:iCs/>
          <w:color w:val="222222"/>
          <w:sz w:val="16"/>
          <w:szCs w:val="16"/>
          <w:shd w:val="clear" w:color="auto" w:fill="FFFFFF"/>
        </w:rPr>
        <w:t>Journal of Soil and Water Conservation</w:t>
      </w:r>
      <w:r w:rsidRPr="00C42AF6">
        <w:rPr>
          <w:rFonts w:cstheme="minorHAnsi"/>
          <w:color w:val="222222"/>
          <w:sz w:val="16"/>
          <w:szCs w:val="16"/>
          <w:shd w:val="clear" w:color="auto" w:fill="FFFFFF"/>
        </w:rPr>
        <w:t>, </w:t>
      </w:r>
      <w:r w:rsidRPr="00C42AF6">
        <w:rPr>
          <w:rFonts w:cstheme="minorHAnsi"/>
          <w:i/>
          <w:iCs/>
          <w:color w:val="222222"/>
          <w:sz w:val="16"/>
          <w:szCs w:val="16"/>
          <w:shd w:val="clear" w:color="auto" w:fill="FFFFFF"/>
        </w:rPr>
        <w:t>71</w:t>
      </w:r>
      <w:r w:rsidRPr="00C42AF6">
        <w:rPr>
          <w:rFonts w:cstheme="minorHAnsi"/>
          <w:color w:val="222222"/>
          <w:sz w:val="16"/>
          <w:szCs w:val="16"/>
          <w:shd w:val="clear" w:color="auto" w:fill="FFFFFF"/>
        </w:rPr>
        <w:t>(1), pp.1-11.</w:t>
      </w:r>
    </w:p>
  </w:footnote>
  <w:footnote w:id="14">
    <w:p w14:paraId="2EE7B401" w14:textId="2F220249" w:rsidR="005B6F6B" w:rsidRPr="00CB1E7E" w:rsidRDefault="005B6F6B">
      <w:pPr>
        <w:pStyle w:val="FootnoteText"/>
        <w:rPr>
          <w:sz w:val="16"/>
          <w:szCs w:val="16"/>
        </w:rPr>
      </w:pPr>
      <w:r w:rsidRPr="00C42AF6">
        <w:rPr>
          <w:rStyle w:val="FootnoteReference"/>
          <w:sz w:val="16"/>
          <w:szCs w:val="16"/>
        </w:rPr>
        <w:footnoteRef/>
      </w:r>
      <w:r w:rsidRPr="00C42AF6">
        <w:rPr>
          <w:sz w:val="16"/>
          <w:szCs w:val="16"/>
        </w:rPr>
        <w:t xml:space="preserve"> </w:t>
      </w:r>
      <w:proofErr w:type="spellStart"/>
      <w:r w:rsidRPr="00C42AF6">
        <w:rPr>
          <w:sz w:val="16"/>
          <w:szCs w:val="16"/>
        </w:rPr>
        <w:t>Shekoofa</w:t>
      </w:r>
      <w:proofErr w:type="spellEnd"/>
      <w:r w:rsidRPr="00C42AF6">
        <w:rPr>
          <w:sz w:val="16"/>
          <w:szCs w:val="16"/>
        </w:rPr>
        <w:t xml:space="preserve">, A., </w:t>
      </w:r>
      <w:proofErr w:type="spellStart"/>
      <w:r w:rsidRPr="00C42AF6">
        <w:rPr>
          <w:sz w:val="16"/>
          <w:szCs w:val="16"/>
        </w:rPr>
        <w:t>Safikhan</w:t>
      </w:r>
      <w:proofErr w:type="spellEnd"/>
      <w:r w:rsidRPr="00C42AF6">
        <w:rPr>
          <w:sz w:val="16"/>
          <w:szCs w:val="16"/>
        </w:rPr>
        <w:t xml:space="preserve">, S., Raper, T.B. and Butler, S.A., 2020. Allelopathic impacts of cover crop species and termination timing on cotton germination and </w:t>
      </w:r>
      <w:r w:rsidRPr="00CB1E7E">
        <w:rPr>
          <w:sz w:val="16"/>
          <w:szCs w:val="16"/>
        </w:rPr>
        <w:t>seedling growth. </w:t>
      </w:r>
      <w:r w:rsidRPr="00CB1E7E">
        <w:rPr>
          <w:i/>
          <w:iCs/>
          <w:sz w:val="16"/>
          <w:szCs w:val="16"/>
        </w:rPr>
        <w:t>Agronomy</w:t>
      </w:r>
      <w:r w:rsidRPr="00CB1E7E">
        <w:rPr>
          <w:sz w:val="16"/>
          <w:szCs w:val="16"/>
        </w:rPr>
        <w:t>, </w:t>
      </w:r>
      <w:r w:rsidRPr="00CB1E7E">
        <w:rPr>
          <w:i/>
          <w:iCs/>
          <w:sz w:val="16"/>
          <w:szCs w:val="16"/>
        </w:rPr>
        <w:t>10</w:t>
      </w:r>
      <w:r w:rsidRPr="00CB1E7E">
        <w:rPr>
          <w:sz w:val="16"/>
          <w:szCs w:val="16"/>
        </w:rPr>
        <w:t>(5), p.638.</w:t>
      </w:r>
    </w:p>
  </w:footnote>
  <w:footnote w:id="15">
    <w:p w14:paraId="27D9EA48" w14:textId="4168B359" w:rsidR="00506026" w:rsidRPr="00CB1E7E" w:rsidRDefault="00506026">
      <w:pPr>
        <w:pStyle w:val="FootnoteText"/>
        <w:rPr>
          <w:sz w:val="16"/>
          <w:szCs w:val="16"/>
        </w:rPr>
      </w:pPr>
      <w:r w:rsidRPr="00CB1E7E">
        <w:rPr>
          <w:rStyle w:val="FootnoteReference"/>
          <w:sz w:val="16"/>
          <w:szCs w:val="16"/>
        </w:rPr>
        <w:footnoteRef/>
      </w:r>
      <w:r w:rsidRPr="00CB1E7E">
        <w:rPr>
          <w:sz w:val="16"/>
          <w:szCs w:val="16"/>
        </w:rPr>
        <w:t xml:space="preserve"> Mitchell, C.C., Delaney, D.P. and Balkcom, K.S., 2008. A historical summary of Alabama's old rotation (circa 1896): The world's oldest, continuous cotton experiment. </w:t>
      </w:r>
      <w:r w:rsidRPr="00CB1E7E">
        <w:rPr>
          <w:i/>
          <w:iCs/>
          <w:sz w:val="16"/>
          <w:szCs w:val="16"/>
        </w:rPr>
        <w:t>Agronomy Journal</w:t>
      </w:r>
      <w:r w:rsidRPr="00CB1E7E">
        <w:rPr>
          <w:sz w:val="16"/>
          <w:szCs w:val="16"/>
        </w:rPr>
        <w:t>, </w:t>
      </w:r>
      <w:r w:rsidRPr="00CB1E7E">
        <w:rPr>
          <w:i/>
          <w:iCs/>
          <w:sz w:val="16"/>
          <w:szCs w:val="16"/>
        </w:rPr>
        <w:t>100</w:t>
      </w:r>
      <w:r w:rsidRPr="00CB1E7E">
        <w:rPr>
          <w:sz w:val="16"/>
          <w:szCs w:val="16"/>
        </w:rPr>
        <w:t>(5), pp.1493-1498.</w:t>
      </w:r>
    </w:p>
  </w:footnote>
  <w:footnote w:id="16">
    <w:p w14:paraId="461052FE" w14:textId="1339789D" w:rsidR="00CB1E7E" w:rsidRDefault="00CB1E7E">
      <w:pPr>
        <w:pStyle w:val="FootnoteText"/>
      </w:pPr>
      <w:r w:rsidRPr="00CB1E7E">
        <w:rPr>
          <w:rStyle w:val="FootnoteReference"/>
          <w:sz w:val="16"/>
          <w:szCs w:val="16"/>
        </w:rPr>
        <w:footnoteRef/>
      </w:r>
      <w:r w:rsidRPr="00CB1E7E">
        <w:rPr>
          <w:sz w:val="16"/>
          <w:szCs w:val="16"/>
        </w:rPr>
        <w:t xml:space="preserve"> Peng, Y., Rieke, E.L., Chahal, I., Norris, C.E., </w:t>
      </w:r>
      <w:proofErr w:type="spellStart"/>
      <w:r w:rsidRPr="00CB1E7E">
        <w:rPr>
          <w:sz w:val="16"/>
          <w:szCs w:val="16"/>
        </w:rPr>
        <w:t>Janovicek</w:t>
      </w:r>
      <w:proofErr w:type="spellEnd"/>
      <w:r w:rsidRPr="00CB1E7E">
        <w:rPr>
          <w:sz w:val="16"/>
          <w:szCs w:val="16"/>
        </w:rPr>
        <w:t>, K., Mitchell, J.P., Roozeboom, K.L., Hayden, Z.D., Strock, J.S., Machado, S. and Sykes, V.R., 2023. Maximizing soil organic carbon stocks under cover cropping: insights from long-term agricultural experiments in North America. </w:t>
      </w:r>
      <w:r w:rsidRPr="00CB1E7E">
        <w:rPr>
          <w:i/>
          <w:iCs/>
          <w:sz w:val="16"/>
          <w:szCs w:val="16"/>
        </w:rPr>
        <w:t>Agriculture, Ecosystems &amp; Environment</w:t>
      </w:r>
      <w:r w:rsidRPr="00CB1E7E">
        <w:rPr>
          <w:sz w:val="16"/>
          <w:szCs w:val="16"/>
        </w:rPr>
        <w:t>, </w:t>
      </w:r>
      <w:r w:rsidRPr="00CB1E7E">
        <w:rPr>
          <w:i/>
          <w:iCs/>
          <w:sz w:val="16"/>
          <w:szCs w:val="16"/>
        </w:rPr>
        <w:t>356</w:t>
      </w:r>
      <w:r w:rsidRPr="00CB1E7E">
        <w:rPr>
          <w:sz w:val="16"/>
          <w:szCs w:val="16"/>
        </w:rPr>
        <w:t>, p.108599.</w:t>
      </w:r>
    </w:p>
  </w:footnote>
  <w:footnote w:id="17">
    <w:p w14:paraId="0C4D52F7" w14:textId="77777777" w:rsidR="00AD039E" w:rsidRPr="00D40AA6" w:rsidRDefault="00AD039E" w:rsidP="00AD039E">
      <w:pPr>
        <w:pStyle w:val="FootnoteText"/>
        <w:rPr>
          <w:rFonts w:cstheme="minorHAnsi"/>
          <w:sz w:val="16"/>
          <w:szCs w:val="16"/>
        </w:rPr>
      </w:pPr>
      <w:r w:rsidRPr="00D40AA6">
        <w:rPr>
          <w:rStyle w:val="FootnoteReference"/>
          <w:rFonts w:cstheme="minorHAnsi"/>
          <w:sz w:val="16"/>
          <w:szCs w:val="16"/>
        </w:rPr>
        <w:footnoteRef/>
      </w:r>
      <w:r w:rsidRPr="00D40AA6">
        <w:rPr>
          <w:rFonts w:cstheme="minorHAnsi"/>
          <w:sz w:val="16"/>
          <w:szCs w:val="16"/>
        </w:rPr>
        <w:t xml:space="preserve"> </w:t>
      </w:r>
      <w:r w:rsidRPr="00D40AA6">
        <w:rPr>
          <w:rFonts w:cstheme="minorHAnsi"/>
          <w:color w:val="222222"/>
          <w:sz w:val="16"/>
          <w:szCs w:val="16"/>
          <w:shd w:val="clear" w:color="auto" w:fill="FFFFFF"/>
        </w:rPr>
        <w:t>Montgomery, D.R., 2007. Soil erosion and agricultural sustainability. </w:t>
      </w:r>
      <w:r w:rsidRPr="00D40AA6">
        <w:rPr>
          <w:rFonts w:cstheme="minorHAnsi"/>
          <w:i/>
          <w:iCs/>
          <w:color w:val="222222"/>
          <w:sz w:val="16"/>
          <w:szCs w:val="16"/>
          <w:shd w:val="clear" w:color="auto" w:fill="FFFFFF"/>
        </w:rPr>
        <w:t>Proceedings of the National Academy of Sciences</w:t>
      </w:r>
      <w:r w:rsidRPr="00D40AA6">
        <w:rPr>
          <w:rFonts w:cstheme="minorHAnsi"/>
          <w:color w:val="222222"/>
          <w:sz w:val="16"/>
          <w:szCs w:val="16"/>
          <w:shd w:val="clear" w:color="auto" w:fill="FFFFFF"/>
        </w:rPr>
        <w:t>, </w:t>
      </w:r>
      <w:r w:rsidRPr="00D40AA6">
        <w:rPr>
          <w:rFonts w:cstheme="minorHAnsi"/>
          <w:i/>
          <w:iCs/>
          <w:color w:val="222222"/>
          <w:sz w:val="16"/>
          <w:szCs w:val="16"/>
          <w:shd w:val="clear" w:color="auto" w:fill="FFFFFF"/>
        </w:rPr>
        <w:t>104</w:t>
      </w:r>
      <w:r w:rsidRPr="00D40AA6">
        <w:rPr>
          <w:rFonts w:cstheme="minorHAnsi"/>
          <w:color w:val="222222"/>
          <w:sz w:val="16"/>
          <w:szCs w:val="16"/>
          <w:shd w:val="clear" w:color="auto" w:fill="FFFFFF"/>
        </w:rPr>
        <w:t>(33), pp.13268-13272.</w:t>
      </w:r>
    </w:p>
  </w:footnote>
  <w:footnote w:id="18">
    <w:p w14:paraId="2CF87188" w14:textId="746B6F8C" w:rsidR="00E562D4" w:rsidRPr="00D40AA6" w:rsidRDefault="00E562D4">
      <w:pPr>
        <w:pStyle w:val="FootnoteText"/>
        <w:rPr>
          <w:rFonts w:cstheme="minorHAnsi"/>
          <w:sz w:val="16"/>
          <w:szCs w:val="16"/>
        </w:rPr>
      </w:pPr>
      <w:r w:rsidRPr="00D40AA6">
        <w:rPr>
          <w:rStyle w:val="FootnoteReference"/>
          <w:rFonts w:cstheme="minorHAnsi"/>
          <w:sz w:val="16"/>
          <w:szCs w:val="16"/>
        </w:rPr>
        <w:footnoteRef/>
      </w:r>
      <w:r w:rsidRPr="00D40AA6">
        <w:rPr>
          <w:rFonts w:cstheme="minorHAnsi"/>
          <w:sz w:val="16"/>
          <w:szCs w:val="16"/>
        </w:rPr>
        <w:t xml:space="preserve"> </w:t>
      </w:r>
      <w:r w:rsidRPr="00D40AA6">
        <w:rPr>
          <w:rFonts w:cstheme="minorHAnsi"/>
          <w:color w:val="222222"/>
          <w:sz w:val="16"/>
          <w:szCs w:val="16"/>
          <w:shd w:val="clear" w:color="auto" w:fill="FFFFFF"/>
        </w:rPr>
        <w:t>Fonte, S.J., Hsieh, M. and Mueller, N.D., 2023. Earthworms contribute significantly to global food production. </w:t>
      </w:r>
      <w:r w:rsidRPr="00D40AA6">
        <w:rPr>
          <w:rFonts w:cstheme="minorHAnsi"/>
          <w:i/>
          <w:iCs/>
          <w:color w:val="222222"/>
          <w:sz w:val="16"/>
          <w:szCs w:val="16"/>
          <w:shd w:val="clear" w:color="auto" w:fill="FFFFFF"/>
        </w:rPr>
        <w:t>Nature Communications</w:t>
      </w:r>
      <w:r w:rsidRPr="00D40AA6">
        <w:rPr>
          <w:rFonts w:cstheme="minorHAnsi"/>
          <w:color w:val="222222"/>
          <w:sz w:val="16"/>
          <w:szCs w:val="16"/>
          <w:shd w:val="clear" w:color="auto" w:fill="FFFFFF"/>
        </w:rPr>
        <w:t>, </w:t>
      </w:r>
      <w:r w:rsidRPr="00D40AA6">
        <w:rPr>
          <w:rFonts w:cstheme="minorHAnsi"/>
          <w:i/>
          <w:iCs/>
          <w:color w:val="222222"/>
          <w:sz w:val="16"/>
          <w:szCs w:val="16"/>
          <w:shd w:val="clear" w:color="auto" w:fill="FFFFFF"/>
        </w:rPr>
        <w:t>14</w:t>
      </w:r>
      <w:r w:rsidRPr="00D40AA6">
        <w:rPr>
          <w:rFonts w:cstheme="minorHAnsi"/>
          <w:color w:val="222222"/>
          <w:sz w:val="16"/>
          <w:szCs w:val="16"/>
          <w:shd w:val="clear" w:color="auto" w:fill="FFFFFF"/>
        </w:rPr>
        <w:t>(1), p.5713.</w:t>
      </w:r>
    </w:p>
  </w:footnote>
  <w:footnote w:id="19">
    <w:p w14:paraId="14266558" w14:textId="12DFA1A2" w:rsidR="003441A7" w:rsidRPr="00D40AA6" w:rsidRDefault="003441A7">
      <w:pPr>
        <w:pStyle w:val="FootnoteText"/>
        <w:rPr>
          <w:rFonts w:cstheme="minorHAnsi"/>
          <w:sz w:val="16"/>
          <w:szCs w:val="16"/>
        </w:rPr>
      </w:pPr>
      <w:r w:rsidRPr="00D40AA6">
        <w:rPr>
          <w:rStyle w:val="FootnoteReference"/>
          <w:rFonts w:cstheme="minorHAnsi"/>
          <w:sz w:val="16"/>
          <w:szCs w:val="16"/>
        </w:rPr>
        <w:footnoteRef/>
      </w:r>
      <w:r w:rsidRPr="00D40AA6">
        <w:rPr>
          <w:rFonts w:cstheme="minorHAnsi"/>
          <w:sz w:val="16"/>
          <w:szCs w:val="16"/>
        </w:rPr>
        <w:t xml:space="preserve"> </w:t>
      </w:r>
      <w:r w:rsidRPr="00D40AA6">
        <w:rPr>
          <w:rFonts w:cstheme="minorHAnsi"/>
          <w:color w:val="222222"/>
          <w:sz w:val="16"/>
          <w:szCs w:val="16"/>
          <w:shd w:val="clear" w:color="auto" w:fill="FFFFFF"/>
        </w:rPr>
        <w:t xml:space="preserve">Ye, R., Parajuli, B., Ducey, T.F., Novak, J.M., Bauer, P.J. and </w:t>
      </w:r>
      <w:proofErr w:type="spellStart"/>
      <w:r w:rsidRPr="00D40AA6">
        <w:rPr>
          <w:rFonts w:cstheme="minorHAnsi"/>
          <w:color w:val="222222"/>
          <w:sz w:val="16"/>
          <w:szCs w:val="16"/>
          <w:shd w:val="clear" w:color="auto" w:fill="FFFFFF"/>
        </w:rPr>
        <w:t>Szogi</w:t>
      </w:r>
      <w:proofErr w:type="spellEnd"/>
      <w:r w:rsidRPr="00D40AA6">
        <w:rPr>
          <w:rFonts w:cstheme="minorHAnsi"/>
          <w:color w:val="222222"/>
          <w:sz w:val="16"/>
          <w:szCs w:val="16"/>
          <w:shd w:val="clear" w:color="auto" w:fill="FFFFFF"/>
        </w:rPr>
        <w:t xml:space="preserve">, A.A., 2020. Cover cropping increased phosphorus stocks in surface sandy </w:t>
      </w:r>
      <w:proofErr w:type="spellStart"/>
      <w:r w:rsidRPr="00D40AA6">
        <w:rPr>
          <w:rFonts w:cstheme="minorHAnsi"/>
          <w:color w:val="222222"/>
          <w:sz w:val="16"/>
          <w:szCs w:val="16"/>
          <w:shd w:val="clear" w:color="auto" w:fill="FFFFFF"/>
        </w:rPr>
        <w:t>Ultisols</w:t>
      </w:r>
      <w:proofErr w:type="spellEnd"/>
      <w:r w:rsidRPr="00D40AA6">
        <w:rPr>
          <w:rFonts w:cstheme="minorHAnsi"/>
          <w:color w:val="222222"/>
          <w:sz w:val="16"/>
          <w:szCs w:val="16"/>
          <w:shd w:val="clear" w:color="auto" w:fill="FFFFFF"/>
        </w:rPr>
        <w:t xml:space="preserve"> under long‐term conservation and conventional tillage. </w:t>
      </w:r>
      <w:r w:rsidRPr="00D40AA6">
        <w:rPr>
          <w:rFonts w:cstheme="minorHAnsi"/>
          <w:i/>
          <w:iCs/>
          <w:color w:val="222222"/>
          <w:sz w:val="16"/>
          <w:szCs w:val="16"/>
          <w:shd w:val="clear" w:color="auto" w:fill="FFFFFF"/>
        </w:rPr>
        <w:t>Agronomy Journal</w:t>
      </w:r>
      <w:r w:rsidRPr="00D40AA6">
        <w:rPr>
          <w:rFonts w:cstheme="minorHAnsi"/>
          <w:color w:val="222222"/>
          <w:sz w:val="16"/>
          <w:szCs w:val="16"/>
          <w:shd w:val="clear" w:color="auto" w:fill="FFFFFF"/>
        </w:rPr>
        <w:t>, </w:t>
      </w:r>
      <w:r w:rsidRPr="00D40AA6">
        <w:rPr>
          <w:rFonts w:cstheme="minorHAnsi"/>
          <w:i/>
          <w:iCs/>
          <w:color w:val="222222"/>
          <w:sz w:val="16"/>
          <w:szCs w:val="16"/>
          <w:shd w:val="clear" w:color="auto" w:fill="FFFFFF"/>
        </w:rPr>
        <w:t>112</w:t>
      </w:r>
      <w:r w:rsidRPr="00D40AA6">
        <w:rPr>
          <w:rFonts w:cstheme="minorHAnsi"/>
          <w:color w:val="222222"/>
          <w:sz w:val="16"/>
          <w:szCs w:val="16"/>
          <w:shd w:val="clear" w:color="auto" w:fill="FFFFFF"/>
        </w:rPr>
        <w:t>(4), pp.3163-3173.</w:t>
      </w:r>
    </w:p>
  </w:footnote>
  <w:footnote w:id="20">
    <w:p w14:paraId="75675C2B" w14:textId="4C29C14B" w:rsidR="004A6327" w:rsidRPr="00D40AA6" w:rsidRDefault="004A6327">
      <w:pPr>
        <w:pStyle w:val="FootnoteText"/>
        <w:rPr>
          <w:rFonts w:cstheme="minorHAnsi"/>
          <w:sz w:val="16"/>
          <w:szCs w:val="16"/>
        </w:rPr>
      </w:pPr>
      <w:r w:rsidRPr="00D40AA6">
        <w:rPr>
          <w:rStyle w:val="FootnoteReference"/>
          <w:rFonts w:cstheme="minorHAnsi"/>
          <w:sz w:val="16"/>
          <w:szCs w:val="16"/>
        </w:rPr>
        <w:footnoteRef/>
      </w:r>
      <w:r w:rsidRPr="00D40AA6">
        <w:rPr>
          <w:rFonts w:cstheme="minorHAnsi"/>
          <w:sz w:val="16"/>
          <w:szCs w:val="16"/>
        </w:rPr>
        <w:t xml:space="preserve"> </w:t>
      </w:r>
      <w:proofErr w:type="spellStart"/>
      <w:r w:rsidRPr="00D40AA6">
        <w:rPr>
          <w:rFonts w:cstheme="minorHAnsi"/>
          <w:color w:val="222222"/>
          <w:sz w:val="16"/>
          <w:szCs w:val="16"/>
          <w:shd w:val="clear" w:color="auto" w:fill="FFFFFF"/>
        </w:rPr>
        <w:t>Farmaha</w:t>
      </w:r>
      <w:proofErr w:type="spellEnd"/>
      <w:r w:rsidRPr="00D40AA6">
        <w:rPr>
          <w:rFonts w:cstheme="minorHAnsi"/>
          <w:color w:val="222222"/>
          <w:sz w:val="16"/>
          <w:szCs w:val="16"/>
          <w:shd w:val="clear" w:color="auto" w:fill="FFFFFF"/>
        </w:rPr>
        <w:t xml:space="preserve">, B.S., Sekaran, U. and </w:t>
      </w:r>
      <w:proofErr w:type="spellStart"/>
      <w:r w:rsidRPr="00D40AA6">
        <w:rPr>
          <w:rFonts w:cstheme="minorHAnsi"/>
          <w:color w:val="222222"/>
          <w:sz w:val="16"/>
          <w:szCs w:val="16"/>
          <w:shd w:val="clear" w:color="auto" w:fill="FFFFFF"/>
        </w:rPr>
        <w:t>Franzluebbers</w:t>
      </w:r>
      <w:proofErr w:type="spellEnd"/>
      <w:r w:rsidRPr="00D40AA6">
        <w:rPr>
          <w:rFonts w:cstheme="minorHAnsi"/>
          <w:color w:val="222222"/>
          <w:sz w:val="16"/>
          <w:szCs w:val="16"/>
          <w:shd w:val="clear" w:color="auto" w:fill="FFFFFF"/>
        </w:rPr>
        <w:t>, A.J., 2022. Cover cropping and conservation tillage improve soil health in the southeastern United States. </w:t>
      </w:r>
      <w:r w:rsidRPr="00D40AA6">
        <w:rPr>
          <w:rFonts w:cstheme="minorHAnsi"/>
          <w:i/>
          <w:iCs/>
          <w:color w:val="222222"/>
          <w:sz w:val="16"/>
          <w:szCs w:val="16"/>
          <w:shd w:val="clear" w:color="auto" w:fill="FFFFFF"/>
        </w:rPr>
        <w:t>Agronomy Journal</w:t>
      </w:r>
      <w:r w:rsidRPr="00D40AA6">
        <w:rPr>
          <w:rFonts w:cstheme="minorHAnsi"/>
          <w:color w:val="222222"/>
          <w:sz w:val="16"/>
          <w:szCs w:val="16"/>
          <w:shd w:val="clear" w:color="auto" w:fill="FFFFFF"/>
        </w:rPr>
        <w:t>, </w:t>
      </w:r>
      <w:r w:rsidRPr="00D40AA6">
        <w:rPr>
          <w:rFonts w:cstheme="minorHAnsi"/>
          <w:i/>
          <w:iCs/>
          <w:color w:val="222222"/>
          <w:sz w:val="16"/>
          <w:szCs w:val="16"/>
          <w:shd w:val="clear" w:color="auto" w:fill="FFFFFF"/>
        </w:rPr>
        <w:t>114</w:t>
      </w:r>
      <w:r w:rsidRPr="00D40AA6">
        <w:rPr>
          <w:rFonts w:cstheme="minorHAnsi"/>
          <w:color w:val="222222"/>
          <w:sz w:val="16"/>
          <w:szCs w:val="16"/>
          <w:shd w:val="clear" w:color="auto" w:fill="FFFFFF"/>
        </w:rPr>
        <w:t>(1), pp.296-316.</w:t>
      </w:r>
    </w:p>
  </w:footnote>
  <w:footnote w:id="21">
    <w:p w14:paraId="60597EB0" w14:textId="60C00EAD" w:rsidR="009B7160" w:rsidRPr="00D40AA6" w:rsidRDefault="009B7160">
      <w:pPr>
        <w:pStyle w:val="FootnoteText"/>
        <w:rPr>
          <w:rFonts w:cstheme="minorHAnsi"/>
          <w:sz w:val="16"/>
          <w:szCs w:val="16"/>
        </w:rPr>
      </w:pPr>
      <w:r w:rsidRPr="00D40AA6">
        <w:rPr>
          <w:rStyle w:val="FootnoteReference"/>
          <w:rFonts w:cstheme="minorHAnsi"/>
          <w:sz w:val="16"/>
          <w:szCs w:val="16"/>
        </w:rPr>
        <w:footnoteRef/>
      </w:r>
      <w:r w:rsidRPr="00D40AA6">
        <w:rPr>
          <w:rFonts w:cstheme="minorHAnsi"/>
          <w:sz w:val="16"/>
          <w:szCs w:val="16"/>
        </w:rPr>
        <w:t xml:space="preserve"> </w:t>
      </w:r>
      <w:r w:rsidRPr="00D40AA6">
        <w:rPr>
          <w:rFonts w:cstheme="minorHAnsi"/>
          <w:color w:val="222222"/>
          <w:sz w:val="16"/>
          <w:szCs w:val="16"/>
          <w:shd w:val="clear" w:color="auto" w:fill="FFFFFF"/>
        </w:rPr>
        <w:t>Acosta-Martinez, V., Cotton, J., Slaughter, L.C., Ghimire, R. and Roper, W., 2023. Soil health assessment to evaluate conservation practices in semiarid cotton systems at producer site scale. </w:t>
      </w:r>
      <w:r w:rsidRPr="00D40AA6">
        <w:rPr>
          <w:rFonts w:cstheme="minorHAnsi"/>
          <w:i/>
          <w:iCs/>
          <w:color w:val="222222"/>
          <w:sz w:val="16"/>
          <w:szCs w:val="16"/>
          <w:shd w:val="clear" w:color="auto" w:fill="FFFFFF"/>
        </w:rPr>
        <w:t>Soil Systems</w:t>
      </w:r>
      <w:r w:rsidRPr="00D40AA6">
        <w:rPr>
          <w:rFonts w:cstheme="minorHAnsi"/>
          <w:color w:val="222222"/>
          <w:sz w:val="16"/>
          <w:szCs w:val="16"/>
          <w:shd w:val="clear" w:color="auto" w:fill="FFFFFF"/>
        </w:rPr>
        <w:t>, </w:t>
      </w:r>
      <w:r w:rsidRPr="00D40AA6">
        <w:rPr>
          <w:rFonts w:cstheme="minorHAnsi"/>
          <w:i/>
          <w:iCs/>
          <w:color w:val="222222"/>
          <w:sz w:val="16"/>
          <w:szCs w:val="16"/>
          <w:shd w:val="clear" w:color="auto" w:fill="FFFFFF"/>
        </w:rPr>
        <w:t>7</w:t>
      </w:r>
      <w:r w:rsidRPr="00D40AA6">
        <w:rPr>
          <w:rFonts w:cstheme="minorHAnsi"/>
          <w:color w:val="222222"/>
          <w:sz w:val="16"/>
          <w:szCs w:val="16"/>
          <w:shd w:val="clear" w:color="auto" w:fill="FFFFFF"/>
        </w:rPr>
        <w:t>(3), p.72.</w:t>
      </w:r>
    </w:p>
  </w:footnote>
  <w:footnote w:id="22">
    <w:p w14:paraId="28B40ED4" w14:textId="70F5BAA3" w:rsidR="00055D8E" w:rsidRPr="00D40AA6" w:rsidRDefault="00055D8E">
      <w:pPr>
        <w:pStyle w:val="FootnoteText"/>
        <w:rPr>
          <w:rFonts w:cstheme="minorHAnsi"/>
          <w:sz w:val="16"/>
          <w:szCs w:val="16"/>
        </w:rPr>
      </w:pPr>
      <w:r w:rsidRPr="00D40AA6">
        <w:rPr>
          <w:rStyle w:val="FootnoteReference"/>
          <w:rFonts w:cstheme="minorHAnsi"/>
          <w:sz w:val="16"/>
          <w:szCs w:val="16"/>
        </w:rPr>
        <w:footnoteRef/>
      </w:r>
      <w:r w:rsidRPr="00D40AA6">
        <w:rPr>
          <w:rFonts w:cstheme="minorHAnsi"/>
          <w:sz w:val="16"/>
          <w:szCs w:val="16"/>
        </w:rPr>
        <w:t xml:space="preserve"> </w:t>
      </w:r>
      <w:proofErr w:type="spellStart"/>
      <w:r w:rsidRPr="00D40AA6">
        <w:rPr>
          <w:rFonts w:cstheme="minorHAnsi"/>
          <w:color w:val="222222"/>
          <w:sz w:val="16"/>
          <w:szCs w:val="16"/>
          <w:shd w:val="clear" w:color="auto" w:fill="FFFFFF"/>
        </w:rPr>
        <w:t>Korres</w:t>
      </w:r>
      <w:proofErr w:type="spellEnd"/>
      <w:r w:rsidRPr="00D40AA6">
        <w:rPr>
          <w:rFonts w:cstheme="minorHAnsi"/>
          <w:color w:val="222222"/>
          <w:sz w:val="16"/>
          <w:szCs w:val="16"/>
          <w:shd w:val="clear" w:color="auto" w:fill="FFFFFF"/>
        </w:rPr>
        <w:t xml:space="preserve">, N.E., Norsworthy, J.K., Young, B.G., Reynolds, D.B., Johnson, W.G., Conley, S.P., </w:t>
      </w:r>
      <w:proofErr w:type="spellStart"/>
      <w:r w:rsidRPr="00D40AA6">
        <w:rPr>
          <w:rFonts w:cstheme="minorHAnsi"/>
          <w:color w:val="222222"/>
          <w:sz w:val="16"/>
          <w:szCs w:val="16"/>
          <w:shd w:val="clear" w:color="auto" w:fill="FFFFFF"/>
        </w:rPr>
        <w:t>Smeda</w:t>
      </w:r>
      <w:proofErr w:type="spellEnd"/>
      <w:r w:rsidRPr="00D40AA6">
        <w:rPr>
          <w:rFonts w:cstheme="minorHAnsi"/>
          <w:color w:val="222222"/>
          <w:sz w:val="16"/>
          <w:szCs w:val="16"/>
          <w:shd w:val="clear" w:color="auto" w:fill="FFFFFF"/>
        </w:rPr>
        <w:t xml:space="preserve">, R.J., Mueller, T.C., </w:t>
      </w:r>
      <w:proofErr w:type="spellStart"/>
      <w:r w:rsidRPr="00D40AA6">
        <w:rPr>
          <w:rFonts w:cstheme="minorHAnsi"/>
          <w:color w:val="222222"/>
          <w:sz w:val="16"/>
          <w:szCs w:val="16"/>
          <w:shd w:val="clear" w:color="auto" w:fill="FFFFFF"/>
        </w:rPr>
        <w:t>Spaunhorst</w:t>
      </w:r>
      <w:proofErr w:type="spellEnd"/>
      <w:r w:rsidRPr="00D40AA6">
        <w:rPr>
          <w:rFonts w:cstheme="minorHAnsi"/>
          <w:color w:val="222222"/>
          <w:sz w:val="16"/>
          <w:szCs w:val="16"/>
          <w:shd w:val="clear" w:color="auto" w:fill="FFFFFF"/>
        </w:rPr>
        <w:t xml:space="preserve">, D.J., Gage, K.L. and Loux, M., 2018. Seedbank persistence of Palmer amaranth (Amaranthus </w:t>
      </w:r>
      <w:proofErr w:type="spellStart"/>
      <w:r w:rsidRPr="00D40AA6">
        <w:rPr>
          <w:rFonts w:cstheme="minorHAnsi"/>
          <w:color w:val="222222"/>
          <w:sz w:val="16"/>
          <w:szCs w:val="16"/>
          <w:shd w:val="clear" w:color="auto" w:fill="FFFFFF"/>
        </w:rPr>
        <w:t>palmeri</w:t>
      </w:r>
      <w:proofErr w:type="spellEnd"/>
      <w:r w:rsidRPr="00D40AA6">
        <w:rPr>
          <w:rFonts w:cstheme="minorHAnsi"/>
          <w:color w:val="222222"/>
          <w:sz w:val="16"/>
          <w:szCs w:val="16"/>
          <w:shd w:val="clear" w:color="auto" w:fill="FFFFFF"/>
        </w:rPr>
        <w:t xml:space="preserve">) and </w:t>
      </w:r>
      <w:proofErr w:type="spellStart"/>
      <w:r w:rsidRPr="00D40AA6">
        <w:rPr>
          <w:rFonts w:cstheme="minorHAnsi"/>
          <w:color w:val="222222"/>
          <w:sz w:val="16"/>
          <w:szCs w:val="16"/>
          <w:shd w:val="clear" w:color="auto" w:fill="FFFFFF"/>
        </w:rPr>
        <w:t>waterhemp</w:t>
      </w:r>
      <w:proofErr w:type="spellEnd"/>
      <w:r w:rsidRPr="00D40AA6">
        <w:rPr>
          <w:rFonts w:cstheme="minorHAnsi"/>
          <w:color w:val="222222"/>
          <w:sz w:val="16"/>
          <w:szCs w:val="16"/>
          <w:shd w:val="clear" w:color="auto" w:fill="FFFFFF"/>
        </w:rPr>
        <w:t xml:space="preserve"> (Amaranthus </w:t>
      </w:r>
      <w:proofErr w:type="spellStart"/>
      <w:r w:rsidRPr="00D40AA6">
        <w:rPr>
          <w:rFonts w:cstheme="minorHAnsi"/>
          <w:color w:val="222222"/>
          <w:sz w:val="16"/>
          <w:szCs w:val="16"/>
          <w:shd w:val="clear" w:color="auto" w:fill="FFFFFF"/>
        </w:rPr>
        <w:t>tuberculatus</w:t>
      </w:r>
      <w:proofErr w:type="spellEnd"/>
      <w:r w:rsidRPr="00D40AA6">
        <w:rPr>
          <w:rFonts w:cstheme="minorHAnsi"/>
          <w:color w:val="222222"/>
          <w:sz w:val="16"/>
          <w:szCs w:val="16"/>
          <w:shd w:val="clear" w:color="auto" w:fill="FFFFFF"/>
        </w:rPr>
        <w:t>) across diverse geographical regions in the United States. </w:t>
      </w:r>
      <w:r w:rsidRPr="00D40AA6">
        <w:rPr>
          <w:rFonts w:cstheme="minorHAnsi"/>
          <w:i/>
          <w:iCs/>
          <w:color w:val="222222"/>
          <w:sz w:val="16"/>
          <w:szCs w:val="16"/>
          <w:shd w:val="clear" w:color="auto" w:fill="FFFFFF"/>
        </w:rPr>
        <w:t>Weed Science</w:t>
      </w:r>
      <w:r w:rsidRPr="00D40AA6">
        <w:rPr>
          <w:rFonts w:cstheme="minorHAnsi"/>
          <w:color w:val="222222"/>
          <w:sz w:val="16"/>
          <w:szCs w:val="16"/>
          <w:shd w:val="clear" w:color="auto" w:fill="FFFFFF"/>
        </w:rPr>
        <w:t>, </w:t>
      </w:r>
      <w:r w:rsidRPr="00D40AA6">
        <w:rPr>
          <w:rFonts w:cstheme="minorHAnsi"/>
          <w:i/>
          <w:iCs/>
          <w:color w:val="222222"/>
          <w:sz w:val="16"/>
          <w:szCs w:val="16"/>
          <w:shd w:val="clear" w:color="auto" w:fill="FFFFFF"/>
        </w:rPr>
        <w:t>66</w:t>
      </w:r>
      <w:r w:rsidRPr="00D40AA6">
        <w:rPr>
          <w:rFonts w:cstheme="minorHAnsi"/>
          <w:color w:val="222222"/>
          <w:sz w:val="16"/>
          <w:szCs w:val="16"/>
          <w:shd w:val="clear" w:color="auto" w:fill="FFFFFF"/>
        </w:rPr>
        <w:t>(4), pp.446-456.</w:t>
      </w:r>
    </w:p>
  </w:footnote>
  <w:footnote w:id="23">
    <w:p w14:paraId="2B002F34" w14:textId="143FAA39" w:rsidR="000C297C" w:rsidRPr="00D40AA6" w:rsidRDefault="000C297C">
      <w:pPr>
        <w:pStyle w:val="FootnoteText"/>
        <w:rPr>
          <w:sz w:val="16"/>
          <w:szCs w:val="16"/>
        </w:rPr>
      </w:pPr>
      <w:r w:rsidRPr="00D40AA6">
        <w:rPr>
          <w:rStyle w:val="FootnoteReference"/>
          <w:rFonts w:cstheme="minorHAnsi"/>
          <w:sz w:val="16"/>
          <w:szCs w:val="16"/>
        </w:rPr>
        <w:footnoteRef/>
      </w:r>
      <w:r w:rsidRPr="00D40AA6">
        <w:rPr>
          <w:rFonts w:cstheme="minorHAnsi"/>
          <w:sz w:val="16"/>
          <w:szCs w:val="16"/>
        </w:rPr>
        <w:t xml:space="preserve"> </w:t>
      </w:r>
      <w:proofErr w:type="spellStart"/>
      <w:r w:rsidRPr="00D40AA6">
        <w:rPr>
          <w:rFonts w:cstheme="minorHAnsi"/>
          <w:color w:val="222222"/>
          <w:sz w:val="16"/>
          <w:szCs w:val="16"/>
          <w:shd w:val="clear" w:color="auto" w:fill="FFFFFF"/>
        </w:rPr>
        <w:t>Cechin</w:t>
      </w:r>
      <w:proofErr w:type="spellEnd"/>
      <w:r w:rsidRPr="00D40AA6">
        <w:rPr>
          <w:rFonts w:cstheme="minorHAnsi"/>
          <w:color w:val="222222"/>
          <w:sz w:val="16"/>
          <w:szCs w:val="16"/>
          <w:shd w:val="clear" w:color="auto" w:fill="FFFFFF"/>
        </w:rPr>
        <w:t xml:space="preserve">, J., Schmitz, M.F., </w:t>
      </w:r>
      <w:proofErr w:type="spellStart"/>
      <w:r w:rsidRPr="00D40AA6">
        <w:rPr>
          <w:rFonts w:cstheme="minorHAnsi"/>
          <w:color w:val="222222"/>
          <w:sz w:val="16"/>
          <w:szCs w:val="16"/>
          <w:shd w:val="clear" w:color="auto" w:fill="FFFFFF"/>
        </w:rPr>
        <w:t>Hencks</w:t>
      </w:r>
      <w:proofErr w:type="spellEnd"/>
      <w:r w:rsidRPr="00D40AA6">
        <w:rPr>
          <w:rFonts w:cstheme="minorHAnsi"/>
          <w:color w:val="222222"/>
          <w:sz w:val="16"/>
          <w:szCs w:val="16"/>
          <w:shd w:val="clear" w:color="auto" w:fill="FFFFFF"/>
        </w:rPr>
        <w:t xml:space="preserve">, J.R., Vargas, A.A.M., </w:t>
      </w:r>
      <w:proofErr w:type="spellStart"/>
      <w:r w:rsidRPr="00D40AA6">
        <w:rPr>
          <w:rFonts w:cstheme="minorHAnsi"/>
          <w:color w:val="222222"/>
          <w:sz w:val="16"/>
          <w:szCs w:val="16"/>
          <w:shd w:val="clear" w:color="auto" w:fill="FFFFFF"/>
        </w:rPr>
        <w:t>Agostinetto</w:t>
      </w:r>
      <w:proofErr w:type="spellEnd"/>
      <w:r w:rsidRPr="00D40AA6">
        <w:rPr>
          <w:rFonts w:cstheme="minorHAnsi"/>
          <w:color w:val="222222"/>
          <w:sz w:val="16"/>
          <w:szCs w:val="16"/>
          <w:shd w:val="clear" w:color="auto" w:fill="FFFFFF"/>
        </w:rPr>
        <w:t>, D. and Vargas, L., 2020. Burial depths favor Italian ryegrass persistence in the soil seed bank. </w:t>
      </w:r>
      <w:r w:rsidRPr="00D40AA6">
        <w:rPr>
          <w:rFonts w:cstheme="minorHAnsi"/>
          <w:i/>
          <w:iCs/>
          <w:color w:val="222222"/>
          <w:sz w:val="16"/>
          <w:szCs w:val="16"/>
          <w:shd w:val="clear" w:color="auto" w:fill="FFFFFF"/>
        </w:rPr>
        <w:t xml:space="preserve">Scientia </w:t>
      </w:r>
      <w:proofErr w:type="spellStart"/>
      <w:r w:rsidRPr="00D40AA6">
        <w:rPr>
          <w:rFonts w:cstheme="minorHAnsi"/>
          <w:i/>
          <w:iCs/>
          <w:color w:val="222222"/>
          <w:sz w:val="16"/>
          <w:szCs w:val="16"/>
          <w:shd w:val="clear" w:color="auto" w:fill="FFFFFF"/>
        </w:rPr>
        <w:t>agricola</w:t>
      </w:r>
      <w:proofErr w:type="spellEnd"/>
      <w:r w:rsidRPr="00D40AA6">
        <w:rPr>
          <w:rFonts w:cstheme="minorHAnsi"/>
          <w:color w:val="222222"/>
          <w:sz w:val="16"/>
          <w:szCs w:val="16"/>
          <w:shd w:val="clear" w:color="auto" w:fill="FFFFFF"/>
        </w:rPr>
        <w:t>, </w:t>
      </w:r>
      <w:r w:rsidRPr="00D40AA6">
        <w:rPr>
          <w:rFonts w:cstheme="minorHAnsi"/>
          <w:i/>
          <w:iCs/>
          <w:color w:val="222222"/>
          <w:sz w:val="16"/>
          <w:szCs w:val="16"/>
          <w:shd w:val="clear" w:color="auto" w:fill="FFFFFF"/>
        </w:rPr>
        <w:t>78</w:t>
      </w:r>
      <w:r w:rsidRPr="00D40AA6">
        <w:rPr>
          <w:rFonts w:cstheme="minorHAnsi"/>
          <w:color w:val="222222"/>
          <w:sz w:val="16"/>
          <w:szCs w:val="16"/>
          <w:shd w:val="clear" w:color="auto" w:fill="FFFFFF"/>
        </w:rPr>
        <w:t>, p.e20190078.</w:t>
      </w:r>
    </w:p>
  </w:footnote>
  <w:footnote w:id="24">
    <w:p w14:paraId="53B0302A" w14:textId="5795DE84" w:rsidR="00E02EE8" w:rsidRPr="00D40AA6" w:rsidRDefault="00E02EE8">
      <w:pPr>
        <w:pStyle w:val="FootnoteText"/>
        <w:rPr>
          <w:sz w:val="16"/>
          <w:szCs w:val="16"/>
        </w:rPr>
      </w:pPr>
      <w:r w:rsidRPr="00D40AA6">
        <w:rPr>
          <w:rStyle w:val="FootnoteReference"/>
          <w:sz w:val="16"/>
          <w:szCs w:val="16"/>
        </w:rPr>
        <w:footnoteRef/>
      </w:r>
      <w:r w:rsidRPr="00D40AA6">
        <w:rPr>
          <w:sz w:val="16"/>
          <w:szCs w:val="16"/>
        </w:rPr>
        <w:t xml:space="preserve"> Burke, J.A., Lewis, K.L., Ritchie, G.L., DeLaune, P.B., Keeling, J.W., Acosta-Martinez, V., Moore, J.M. and McLendon, T., 2021. Net positive soil water content following cover crops with no tillage in irrigated semi-arid cotton production. </w:t>
      </w:r>
      <w:r w:rsidRPr="00D40AA6">
        <w:rPr>
          <w:i/>
          <w:iCs/>
          <w:sz w:val="16"/>
          <w:szCs w:val="16"/>
        </w:rPr>
        <w:t>Soil and Tillage Research</w:t>
      </w:r>
      <w:r w:rsidRPr="00D40AA6">
        <w:rPr>
          <w:sz w:val="16"/>
          <w:szCs w:val="16"/>
        </w:rPr>
        <w:t>, </w:t>
      </w:r>
      <w:r w:rsidRPr="00D40AA6">
        <w:rPr>
          <w:i/>
          <w:iCs/>
          <w:sz w:val="16"/>
          <w:szCs w:val="16"/>
        </w:rPr>
        <w:t>208</w:t>
      </w:r>
      <w:r w:rsidRPr="00D40AA6">
        <w:rPr>
          <w:sz w:val="16"/>
          <w:szCs w:val="16"/>
        </w:rPr>
        <w:t>, p.104869.</w:t>
      </w:r>
    </w:p>
  </w:footnote>
  <w:footnote w:id="25">
    <w:p w14:paraId="7259AE0E" w14:textId="011D6F70" w:rsidR="00CA2A7D" w:rsidRPr="00D40AA6" w:rsidRDefault="00CA2A7D">
      <w:pPr>
        <w:pStyle w:val="FootnoteText"/>
        <w:rPr>
          <w:sz w:val="16"/>
          <w:szCs w:val="16"/>
        </w:rPr>
      </w:pPr>
      <w:r w:rsidRPr="00D40AA6">
        <w:rPr>
          <w:rStyle w:val="FootnoteReference"/>
          <w:sz w:val="16"/>
          <w:szCs w:val="16"/>
        </w:rPr>
        <w:footnoteRef/>
      </w:r>
      <w:r w:rsidRPr="00D40AA6">
        <w:rPr>
          <w:sz w:val="16"/>
          <w:szCs w:val="16"/>
        </w:rPr>
        <w:t xml:space="preserve"> Bauer, P.J., Fortnum, B.A. and Frederick, J.R., 2010. Cotton responses to tillage and rotation during the turn of the century drought. </w:t>
      </w:r>
      <w:r w:rsidRPr="00D40AA6">
        <w:rPr>
          <w:i/>
          <w:iCs/>
          <w:sz w:val="16"/>
          <w:szCs w:val="16"/>
        </w:rPr>
        <w:t>Agronomy Journal</w:t>
      </w:r>
      <w:r w:rsidRPr="00D40AA6">
        <w:rPr>
          <w:sz w:val="16"/>
          <w:szCs w:val="16"/>
        </w:rPr>
        <w:t>, </w:t>
      </w:r>
      <w:r w:rsidRPr="00D40AA6">
        <w:rPr>
          <w:i/>
          <w:iCs/>
          <w:sz w:val="16"/>
          <w:szCs w:val="16"/>
        </w:rPr>
        <w:t>102</w:t>
      </w:r>
      <w:r w:rsidRPr="00D40AA6">
        <w:rPr>
          <w:sz w:val="16"/>
          <w:szCs w:val="16"/>
        </w:rPr>
        <w:t>(4), pp.1145-1148.</w:t>
      </w:r>
    </w:p>
  </w:footnote>
  <w:footnote w:id="26">
    <w:p w14:paraId="2FDC9ADE" w14:textId="25AC6FAC" w:rsidR="00735247" w:rsidRPr="00D40AA6" w:rsidRDefault="00735247">
      <w:pPr>
        <w:pStyle w:val="FootnoteText"/>
        <w:rPr>
          <w:sz w:val="16"/>
          <w:szCs w:val="16"/>
        </w:rPr>
      </w:pPr>
      <w:r w:rsidRPr="00D40AA6">
        <w:rPr>
          <w:rStyle w:val="FootnoteReference"/>
          <w:sz w:val="16"/>
          <w:szCs w:val="16"/>
        </w:rPr>
        <w:footnoteRef/>
      </w:r>
      <w:r w:rsidRPr="00D40AA6">
        <w:rPr>
          <w:sz w:val="16"/>
          <w:szCs w:val="16"/>
        </w:rPr>
        <w:t xml:space="preserve"> Pittelkow, C.M., Linquist, B.A., Lundy, M.E., Liang, X., Van </w:t>
      </w:r>
      <w:proofErr w:type="spellStart"/>
      <w:r w:rsidRPr="00D40AA6">
        <w:rPr>
          <w:sz w:val="16"/>
          <w:szCs w:val="16"/>
        </w:rPr>
        <w:t>Groenigen</w:t>
      </w:r>
      <w:proofErr w:type="spellEnd"/>
      <w:r w:rsidRPr="00D40AA6">
        <w:rPr>
          <w:sz w:val="16"/>
          <w:szCs w:val="16"/>
        </w:rPr>
        <w:t xml:space="preserve">, K.J., Lee, J., Van </w:t>
      </w:r>
      <w:proofErr w:type="spellStart"/>
      <w:r w:rsidRPr="00D40AA6">
        <w:rPr>
          <w:sz w:val="16"/>
          <w:szCs w:val="16"/>
        </w:rPr>
        <w:t>Gestel</w:t>
      </w:r>
      <w:proofErr w:type="spellEnd"/>
      <w:r w:rsidRPr="00D40AA6">
        <w:rPr>
          <w:sz w:val="16"/>
          <w:szCs w:val="16"/>
        </w:rPr>
        <w:t xml:space="preserve">, N., Six, J., </w:t>
      </w:r>
      <w:proofErr w:type="spellStart"/>
      <w:r w:rsidRPr="00D40AA6">
        <w:rPr>
          <w:sz w:val="16"/>
          <w:szCs w:val="16"/>
        </w:rPr>
        <w:t>Venterea</w:t>
      </w:r>
      <w:proofErr w:type="spellEnd"/>
      <w:r w:rsidRPr="00D40AA6">
        <w:rPr>
          <w:sz w:val="16"/>
          <w:szCs w:val="16"/>
        </w:rPr>
        <w:t>, R.T. and Van Kessel, C., 2015. When does no-till yield more? A global meta-analysis. </w:t>
      </w:r>
      <w:r w:rsidRPr="00D40AA6">
        <w:rPr>
          <w:i/>
          <w:iCs/>
          <w:sz w:val="16"/>
          <w:szCs w:val="16"/>
        </w:rPr>
        <w:t>Field crops research</w:t>
      </w:r>
      <w:r w:rsidRPr="00D40AA6">
        <w:rPr>
          <w:sz w:val="16"/>
          <w:szCs w:val="16"/>
        </w:rPr>
        <w:t>, </w:t>
      </w:r>
      <w:r w:rsidRPr="00D40AA6">
        <w:rPr>
          <w:i/>
          <w:iCs/>
          <w:sz w:val="16"/>
          <w:szCs w:val="16"/>
        </w:rPr>
        <w:t>183</w:t>
      </w:r>
      <w:r w:rsidRPr="00D40AA6">
        <w:rPr>
          <w:sz w:val="16"/>
          <w:szCs w:val="16"/>
        </w:rPr>
        <w:t>, pp.156-168.</w:t>
      </w:r>
    </w:p>
  </w:footnote>
  <w:footnote w:id="27">
    <w:p w14:paraId="4C9745E3" w14:textId="604345A0" w:rsidR="002F3539" w:rsidRPr="00D40AA6" w:rsidRDefault="002F3539">
      <w:pPr>
        <w:pStyle w:val="FootnoteText"/>
        <w:rPr>
          <w:sz w:val="16"/>
          <w:szCs w:val="16"/>
        </w:rPr>
      </w:pPr>
      <w:r w:rsidRPr="00D40AA6">
        <w:rPr>
          <w:rStyle w:val="FootnoteReference"/>
          <w:sz w:val="16"/>
          <w:szCs w:val="16"/>
        </w:rPr>
        <w:footnoteRef/>
      </w:r>
      <w:r w:rsidRPr="00D40AA6">
        <w:rPr>
          <w:sz w:val="16"/>
          <w:szCs w:val="16"/>
        </w:rPr>
        <w:t xml:space="preserve"> Wright, A.L., Hons, F.M., Lemon, R.G., McFarland, M.L. and Nichols, R.L., 2007. Stratification of nutrients in soil for different tillage regimes and cotton rotations. </w:t>
      </w:r>
      <w:r w:rsidRPr="00D40AA6">
        <w:rPr>
          <w:i/>
          <w:iCs/>
          <w:sz w:val="16"/>
          <w:szCs w:val="16"/>
        </w:rPr>
        <w:t>Soil and Tillage Research</w:t>
      </w:r>
      <w:r w:rsidRPr="00D40AA6">
        <w:rPr>
          <w:sz w:val="16"/>
          <w:szCs w:val="16"/>
        </w:rPr>
        <w:t>, </w:t>
      </w:r>
      <w:r w:rsidRPr="00D40AA6">
        <w:rPr>
          <w:i/>
          <w:iCs/>
          <w:sz w:val="16"/>
          <w:szCs w:val="16"/>
        </w:rPr>
        <w:t>96</w:t>
      </w:r>
      <w:r w:rsidRPr="00D40AA6">
        <w:rPr>
          <w:sz w:val="16"/>
          <w:szCs w:val="16"/>
        </w:rPr>
        <w:t>(1-2), pp.19-27.</w:t>
      </w:r>
    </w:p>
  </w:footnote>
  <w:footnote w:id="28">
    <w:p w14:paraId="23E7917D" w14:textId="56BE7B2E" w:rsidR="00C75DB0" w:rsidRPr="00D40AA6" w:rsidRDefault="00C75DB0">
      <w:pPr>
        <w:pStyle w:val="FootnoteText"/>
        <w:rPr>
          <w:sz w:val="16"/>
          <w:szCs w:val="16"/>
        </w:rPr>
      </w:pPr>
      <w:r w:rsidRPr="00D40AA6">
        <w:rPr>
          <w:rStyle w:val="FootnoteReference"/>
          <w:sz w:val="16"/>
          <w:szCs w:val="16"/>
        </w:rPr>
        <w:footnoteRef/>
      </w:r>
      <w:r w:rsidRPr="00D40AA6">
        <w:rPr>
          <w:sz w:val="16"/>
          <w:szCs w:val="16"/>
        </w:rPr>
        <w:t xml:space="preserve"> McDonald, M.D., Lewis, K.L. and Ritchie, G.L., 2020. Short term cotton lint yield improvement with cover crop and no-tillage implementation. </w:t>
      </w:r>
      <w:r w:rsidRPr="00D40AA6">
        <w:rPr>
          <w:i/>
          <w:iCs/>
          <w:sz w:val="16"/>
          <w:szCs w:val="16"/>
        </w:rPr>
        <w:t>Agronomy</w:t>
      </w:r>
      <w:r w:rsidRPr="00D40AA6">
        <w:rPr>
          <w:sz w:val="16"/>
          <w:szCs w:val="16"/>
        </w:rPr>
        <w:t>, </w:t>
      </w:r>
      <w:r w:rsidRPr="00D40AA6">
        <w:rPr>
          <w:i/>
          <w:iCs/>
          <w:sz w:val="16"/>
          <w:szCs w:val="16"/>
        </w:rPr>
        <w:t>10</w:t>
      </w:r>
      <w:r w:rsidRPr="00D40AA6">
        <w:rPr>
          <w:sz w:val="16"/>
          <w:szCs w:val="16"/>
        </w:rPr>
        <w:t>(7), p.994.</w:t>
      </w:r>
    </w:p>
  </w:footnote>
  <w:footnote w:id="29">
    <w:p w14:paraId="5929483B" w14:textId="1A32CF81" w:rsidR="00DC200F" w:rsidRPr="00C42AF6" w:rsidRDefault="00DC200F">
      <w:pPr>
        <w:pStyle w:val="FootnoteText"/>
        <w:rPr>
          <w:sz w:val="16"/>
          <w:szCs w:val="16"/>
        </w:rPr>
      </w:pPr>
      <w:r w:rsidRPr="00C42AF6">
        <w:rPr>
          <w:rStyle w:val="FootnoteReference"/>
          <w:sz w:val="16"/>
          <w:szCs w:val="16"/>
        </w:rPr>
        <w:footnoteRef/>
      </w:r>
      <w:r w:rsidRPr="00C42AF6">
        <w:rPr>
          <w:sz w:val="16"/>
          <w:szCs w:val="16"/>
        </w:rPr>
        <w:t xml:space="preserve"> Ahmad, S., Hussain, I., Ghaffar, A., Rahman, M.H.U., Saleem, M.Z., Yonas, M.W., </w:t>
      </w:r>
      <w:proofErr w:type="spellStart"/>
      <w:r w:rsidRPr="00C42AF6">
        <w:rPr>
          <w:sz w:val="16"/>
          <w:szCs w:val="16"/>
        </w:rPr>
        <w:t>Hussnain</w:t>
      </w:r>
      <w:proofErr w:type="spellEnd"/>
      <w:r w:rsidRPr="00C42AF6">
        <w:rPr>
          <w:sz w:val="16"/>
          <w:szCs w:val="16"/>
        </w:rPr>
        <w:t>, H., Ikram, R.M. and Arslan, M., 2022. Organic amendments and conservation tillage improve cotton productivity and soil health indices under arid climate. </w:t>
      </w:r>
      <w:r w:rsidRPr="00C42AF6">
        <w:rPr>
          <w:i/>
          <w:iCs/>
          <w:sz w:val="16"/>
          <w:szCs w:val="16"/>
        </w:rPr>
        <w:t>Scientific Reports</w:t>
      </w:r>
      <w:r w:rsidRPr="00C42AF6">
        <w:rPr>
          <w:sz w:val="16"/>
          <w:szCs w:val="16"/>
        </w:rPr>
        <w:t>, </w:t>
      </w:r>
      <w:r w:rsidRPr="00C42AF6">
        <w:rPr>
          <w:i/>
          <w:iCs/>
          <w:sz w:val="16"/>
          <w:szCs w:val="16"/>
        </w:rPr>
        <w:t>12</w:t>
      </w:r>
      <w:r w:rsidRPr="00C42AF6">
        <w:rPr>
          <w:sz w:val="16"/>
          <w:szCs w:val="16"/>
        </w:rPr>
        <w:t>(1), p.14072.</w:t>
      </w:r>
    </w:p>
  </w:footnote>
  <w:footnote w:id="30">
    <w:p w14:paraId="4D3822A6" w14:textId="020BB89B" w:rsidR="00614606" w:rsidRPr="00C42AF6" w:rsidRDefault="00614606">
      <w:pPr>
        <w:pStyle w:val="FootnoteText"/>
        <w:rPr>
          <w:sz w:val="16"/>
          <w:szCs w:val="16"/>
        </w:rPr>
      </w:pPr>
      <w:r w:rsidRPr="00C42AF6">
        <w:rPr>
          <w:rStyle w:val="FootnoteReference"/>
          <w:sz w:val="16"/>
          <w:szCs w:val="16"/>
        </w:rPr>
        <w:footnoteRef/>
      </w:r>
      <w:r w:rsidRPr="00C42AF6">
        <w:rPr>
          <w:sz w:val="16"/>
          <w:szCs w:val="16"/>
        </w:rPr>
        <w:t xml:space="preserve"> Nafi, E., Webber, H., Danso, I., Naab, J.B., Frei, M. and Gaiser, T., 2020. Interactive effects of conservation tillage, residue management, and nitrogen fertilizer application on soil properties under maize-cotton rotation system on highly weathered soils of West Africa. </w:t>
      </w:r>
      <w:r w:rsidRPr="00C42AF6">
        <w:rPr>
          <w:i/>
          <w:iCs/>
          <w:sz w:val="16"/>
          <w:szCs w:val="16"/>
        </w:rPr>
        <w:t>Soil and Tillage Research</w:t>
      </w:r>
      <w:r w:rsidRPr="00C42AF6">
        <w:rPr>
          <w:sz w:val="16"/>
          <w:szCs w:val="16"/>
        </w:rPr>
        <w:t>, </w:t>
      </w:r>
      <w:r w:rsidRPr="00C42AF6">
        <w:rPr>
          <w:i/>
          <w:iCs/>
          <w:sz w:val="16"/>
          <w:szCs w:val="16"/>
        </w:rPr>
        <w:t>196</w:t>
      </w:r>
      <w:r w:rsidRPr="00C42AF6">
        <w:rPr>
          <w:sz w:val="16"/>
          <w:szCs w:val="16"/>
        </w:rPr>
        <w:t>, p.104473.</w:t>
      </w:r>
    </w:p>
  </w:footnote>
  <w:footnote w:id="31">
    <w:p w14:paraId="3D201738" w14:textId="35B95B33" w:rsidR="005C1C49" w:rsidRPr="00C42AF6" w:rsidRDefault="005C1C49">
      <w:pPr>
        <w:pStyle w:val="FootnoteText"/>
        <w:rPr>
          <w:sz w:val="16"/>
          <w:szCs w:val="16"/>
        </w:rPr>
      </w:pPr>
      <w:r w:rsidRPr="00C42AF6">
        <w:rPr>
          <w:rStyle w:val="FootnoteReference"/>
          <w:sz w:val="16"/>
          <w:szCs w:val="16"/>
        </w:rPr>
        <w:footnoteRef/>
      </w:r>
      <w:r w:rsidRPr="00C42AF6">
        <w:rPr>
          <w:sz w:val="16"/>
          <w:szCs w:val="16"/>
        </w:rPr>
        <w:t xml:space="preserve"> </w:t>
      </w:r>
      <w:proofErr w:type="spellStart"/>
      <w:r w:rsidRPr="00C42AF6">
        <w:rPr>
          <w:sz w:val="16"/>
          <w:szCs w:val="16"/>
        </w:rPr>
        <w:t>Sonune</w:t>
      </w:r>
      <w:proofErr w:type="spellEnd"/>
      <w:r w:rsidRPr="00C42AF6">
        <w:rPr>
          <w:sz w:val="16"/>
          <w:szCs w:val="16"/>
        </w:rPr>
        <w:t xml:space="preserve">, B.A., </w:t>
      </w:r>
      <w:proofErr w:type="spellStart"/>
      <w:r w:rsidRPr="00C42AF6">
        <w:rPr>
          <w:sz w:val="16"/>
          <w:szCs w:val="16"/>
        </w:rPr>
        <w:t>Kharche</w:t>
      </w:r>
      <w:proofErr w:type="spellEnd"/>
      <w:r w:rsidRPr="00C42AF6">
        <w:rPr>
          <w:sz w:val="16"/>
          <w:szCs w:val="16"/>
        </w:rPr>
        <w:t xml:space="preserve">, V.K., </w:t>
      </w:r>
      <w:proofErr w:type="spellStart"/>
      <w:r w:rsidRPr="00C42AF6">
        <w:rPr>
          <w:sz w:val="16"/>
          <w:szCs w:val="16"/>
        </w:rPr>
        <w:t>Gabhane</w:t>
      </w:r>
      <w:proofErr w:type="spellEnd"/>
      <w:r w:rsidRPr="00C42AF6">
        <w:rPr>
          <w:sz w:val="16"/>
          <w:szCs w:val="16"/>
        </w:rPr>
        <w:t xml:space="preserve">, V.V., </w:t>
      </w:r>
      <w:proofErr w:type="spellStart"/>
      <w:r w:rsidRPr="00C42AF6">
        <w:rPr>
          <w:sz w:val="16"/>
          <w:szCs w:val="16"/>
        </w:rPr>
        <w:t>Jadhao</w:t>
      </w:r>
      <w:proofErr w:type="spellEnd"/>
      <w:r w:rsidRPr="00C42AF6">
        <w:rPr>
          <w:sz w:val="16"/>
          <w:szCs w:val="16"/>
        </w:rPr>
        <w:t xml:space="preserve">, S.D., Mali, D.V., </w:t>
      </w:r>
      <w:proofErr w:type="spellStart"/>
      <w:r w:rsidRPr="00C42AF6">
        <w:rPr>
          <w:sz w:val="16"/>
          <w:szCs w:val="16"/>
        </w:rPr>
        <w:t>Katkar</w:t>
      </w:r>
      <w:proofErr w:type="spellEnd"/>
      <w:r w:rsidRPr="00C42AF6">
        <w:rPr>
          <w:sz w:val="16"/>
          <w:szCs w:val="16"/>
        </w:rPr>
        <w:t xml:space="preserve">, R.N., Kadu, P.R., Konde, N.M., Deshmukh, D.P. and </w:t>
      </w:r>
      <w:proofErr w:type="spellStart"/>
      <w:r w:rsidRPr="00C42AF6">
        <w:rPr>
          <w:sz w:val="16"/>
          <w:szCs w:val="16"/>
        </w:rPr>
        <w:t>Goramnagar</w:t>
      </w:r>
      <w:proofErr w:type="spellEnd"/>
      <w:r w:rsidRPr="00C42AF6">
        <w:rPr>
          <w:sz w:val="16"/>
          <w:szCs w:val="16"/>
        </w:rPr>
        <w:t xml:space="preserve">, H.B., 2021. Sustaining soil health and cotton productivity with tillage and integrated nutrient management in </w:t>
      </w:r>
      <w:proofErr w:type="spellStart"/>
      <w:r w:rsidRPr="00C42AF6">
        <w:rPr>
          <w:sz w:val="16"/>
          <w:szCs w:val="16"/>
        </w:rPr>
        <w:t>Vertisols</w:t>
      </w:r>
      <w:proofErr w:type="spellEnd"/>
      <w:r w:rsidRPr="00C42AF6">
        <w:rPr>
          <w:sz w:val="16"/>
          <w:szCs w:val="16"/>
        </w:rPr>
        <w:t xml:space="preserve"> of Central India. </w:t>
      </w:r>
      <w:r w:rsidRPr="00C42AF6">
        <w:rPr>
          <w:i/>
          <w:iCs/>
          <w:sz w:val="16"/>
          <w:szCs w:val="16"/>
        </w:rPr>
        <w:t>Indian Journal of Soil Conservation</w:t>
      </w:r>
      <w:r w:rsidRPr="00C42AF6">
        <w:rPr>
          <w:sz w:val="16"/>
          <w:szCs w:val="16"/>
        </w:rPr>
        <w:t>, </w:t>
      </w:r>
      <w:r w:rsidRPr="00C42AF6">
        <w:rPr>
          <w:i/>
          <w:iCs/>
          <w:sz w:val="16"/>
          <w:szCs w:val="16"/>
        </w:rPr>
        <w:t>49</w:t>
      </w:r>
      <w:r w:rsidRPr="00C42AF6">
        <w:rPr>
          <w:sz w:val="16"/>
          <w:szCs w:val="16"/>
        </w:rPr>
        <w:t>(1), pp.1-11.</w:t>
      </w:r>
    </w:p>
  </w:footnote>
  <w:footnote w:id="32">
    <w:p w14:paraId="211D218D" w14:textId="5F537BC8" w:rsidR="00DA0ABB" w:rsidRPr="00C42AF6" w:rsidRDefault="00DA0ABB">
      <w:pPr>
        <w:pStyle w:val="FootnoteText"/>
        <w:rPr>
          <w:rFonts w:cstheme="minorHAnsi"/>
          <w:sz w:val="16"/>
          <w:szCs w:val="16"/>
        </w:rPr>
      </w:pPr>
      <w:r w:rsidRPr="00C42AF6">
        <w:rPr>
          <w:rStyle w:val="FootnoteReference"/>
          <w:sz w:val="16"/>
          <w:szCs w:val="16"/>
        </w:rPr>
        <w:footnoteRef/>
      </w:r>
      <w:r w:rsidRPr="00C42AF6">
        <w:rPr>
          <w:sz w:val="16"/>
          <w:szCs w:val="16"/>
        </w:rPr>
        <w:t xml:space="preserve"> </w:t>
      </w:r>
      <w:r w:rsidRPr="00C42AF6">
        <w:rPr>
          <w:rFonts w:cstheme="minorHAnsi"/>
          <w:color w:val="222222"/>
          <w:sz w:val="16"/>
          <w:szCs w:val="16"/>
          <w:shd w:val="clear" w:color="auto" w:fill="FFFFFF"/>
        </w:rPr>
        <w:t>Wheeler, T.A., Bordovsky, J.P., Keeling, J.W., Keeling, W. and McCallister, D., 2020. The effects of tillage system and irrigation on Verticillium wilt and cotton yield. </w:t>
      </w:r>
      <w:r w:rsidRPr="00C42AF6">
        <w:rPr>
          <w:rFonts w:cstheme="minorHAnsi"/>
          <w:i/>
          <w:iCs/>
          <w:color w:val="222222"/>
          <w:sz w:val="16"/>
          <w:szCs w:val="16"/>
          <w:shd w:val="clear" w:color="auto" w:fill="FFFFFF"/>
        </w:rPr>
        <w:t>Crop Protection</w:t>
      </w:r>
      <w:r w:rsidRPr="00C42AF6">
        <w:rPr>
          <w:rFonts w:cstheme="minorHAnsi"/>
          <w:color w:val="222222"/>
          <w:sz w:val="16"/>
          <w:szCs w:val="16"/>
          <w:shd w:val="clear" w:color="auto" w:fill="FFFFFF"/>
        </w:rPr>
        <w:t>, </w:t>
      </w:r>
      <w:r w:rsidRPr="00C42AF6">
        <w:rPr>
          <w:rFonts w:cstheme="minorHAnsi"/>
          <w:i/>
          <w:iCs/>
          <w:color w:val="222222"/>
          <w:sz w:val="16"/>
          <w:szCs w:val="16"/>
          <w:shd w:val="clear" w:color="auto" w:fill="FFFFFF"/>
        </w:rPr>
        <w:t>137</w:t>
      </w:r>
      <w:r w:rsidRPr="00C42AF6">
        <w:rPr>
          <w:rFonts w:cstheme="minorHAnsi"/>
          <w:color w:val="222222"/>
          <w:sz w:val="16"/>
          <w:szCs w:val="16"/>
          <w:shd w:val="clear" w:color="auto" w:fill="FFFFFF"/>
        </w:rPr>
        <w:t>, p.105305.</w:t>
      </w:r>
    </w:p>
  </w:footnote>
  <w:footnote w:id="33">
    <w:p w14:paraId="6CC3AAE9" w14:textId="38E19A8D" w:rsidR="000E6F57" w:rsidRPr="00C42AF6" w:rsidRDefault="000E6F57">
      <w:pPr>
        <w:pStyle w:val="FootnoteText"/>
        <w:rPr>
          <w:rFonts w:cstheme="minorHAnsi"/>
          <w:sz w:val="16"/>
          <w:szCs w:val="16"/>
        </w:rPr>
      </w:pPr>
      <w:r w:rsidRPr="00C42AF6">
        <w:rPr>
          <w:rStyle w:val="FootnoteReference"/>
          <w:rFonts w:cstheme="minorHAnsi"/>
          <w:sz w:val="16"/>
          <w:szCs w:val="16"/>
        </w:rPr>
        <w:footnoteRef/>
      </w:r>
      <w:r w:rsidRPr="00C42AF6">
        <w:rPr>
          <w:rFonts w:cstheme="minorHAnsi"/>
          <w:sz w:val="16"/>
          <w:szCs w:val="16"/>
        </w:rPr>
        <w:t xml:space="preserve"> Khan, N.U., Khan, A.A., </w:t>
      </w:r>
      <w:proofErr w:type="spellStart"/>
      <w:r w:rsidRPr="00C42AF6">
        <w:rPr>
          <w:rFonts w:cstheme="minorHAnsi"/>
          <w:sz w:val="16"/>
          <w:szCs w:val="16"/>
        </w:rPr>
        <w:t>Goheer</w:t>
      </w:r>
      <w:proofErr w:type="spellEnd"/>
      <w:r w:rsidRPr="00C42AF6">
        <w:rPr>
          <w:rFonts w:cstheme="minorHAnsi"/>
          <w:sz w:val="16"/>
          <w:szCs w:val="16"/>
        </w:rPr>
        <w:t>, M.A., Shafique, I., Hussain, S., Hussain, S., Javed, T., Naz, M., Shabbir, R., Raza, A. and Zulfiqar, F., 2021. Effect of zero and minimum tillage on cotton productivity and soil characteristics under different nitrogen application rates. </w:t>
      </w:r>
      <w:r w:rsidRPr="00C42AF6">
        <w:rPr>
          <w:rFonts w:cstheme="minorHAnsi"/>
          <w:i/>
          <w:iCs/>
          <w:sz w:val="16"/>
          <w:szCs w:val="16"/>
        </w:rPr>
        <w:t>Sustainability</w:t>
      </w:r>
      <w:r w:rsidRPr="00C42AF6">
        <w:rPr>
          <w:rFonts w:cstheme="minorHAnsi"/>
          <w:sz w:val="16"/>
          <w:szCs w:val="16"/>
        </w:rPr>
        <w:t>, </w:t>
      </w:r>
      <w:r w:rsidRPr="00C42AF6">
        <w:rPr>
          <w:rFonts w:cstheme="minorHAnsi"/>
          <w:i/>
          <w:iCs/>
          <w:sz w:val="16"/>
          <w:szCs w:val="16"/>
        </w:rPr>
        <w:t>13</w:t>
      </w:r>
      <w:r w:rsidRPr="00C42AF6">
        <w:rPr>
          <w:rFonts w:cstheme="minorHAnsi"/>
          <w:sz w:val="16"/>
          <w:szCs w:val="16"/>
        </w:rPr>
        <w:t>(24), p.13753.</w:t>
      </w:r>
    </w:p>
  </w:footnote>
  <w:footnote w:id="34">
    <w:p w14:paraId="032AAF88" w14:textId="22379ACE" w:rsidR="00F4388F" w:rsidRPr="00C42AF6" w:rsidRDefault="00F4388F">
      <w:pPr>
        <w:pStyle w:val="FootnoteText"/>
        <w:rPr>
          <w:rFonts w:cstheme="minorHAnsi"/>
          <w:sz w:val="16"/>
          <w:szCs w:val="16"/>
        </w:rPr>
      </w:pPr>
      <w:r w:rsidRPr="00C42AF6">
        <w:rPr>
          <w:rStyle w:val="FootnoteReference"/>
          <w:rFonts w:cstheme="minorHAnsi"/>
          <w:sz w:val="16"/>
          <w:szCs w:val="16"/>
        </w:rPr>
        <w:footnoteRef/>
      </w:r>
      <w:r w:rsidRPr="00C42AF6">
        <w:rPr>
          <w:rFonts w:cstheme="minorHAnsi"/>
          <w:sz w:val="16"/>
          <w:szCs w:val="16"/>
        </w:rPr>
        <w:t xml:space="preserve"> </w:t>
      </w:r>
      <w:r w:rsidRPr="00C42AF6">
        <w:rPr>
          <w:rFonts w:cstheme="minorHAnsi"/>
          <w:color w:val="222222"/>
          <w:sz w:val="16"/>
          <w:szCs w:val="16"/>
          <w:shd w:val="clear" w:color="auto" w:fill="FFFFFF"/>
        </w:rPr>
        <w:t xml:space="preserve">Idowu, O.J., Sultana, S., </w:t>
      </w:r>
      <w:proofErr w:type="spellStart"/>
      <w:r w:rsidRPr="00C42AF6">
        <w:rPr>
          <w:rFonts w:cstheme="minorHAnsi"/>
          <w:color w:val="222222"/>
          <w:sz w:val="16"/>
          <w:szCs w:val="16"/>
          <w:shd w:val="clear" w:color="auto" w:fill="FFFFFF"/>
        </w:rPr>
        <w:t>Darapuneni</w:t>
      </w:r>
      <w:proofErr w:type="spellEnd"/>
      <w:r w:rsidRPr="00C42AF6">
        <w:rPr>
          <w:rFonts w:cstheme="minorHAnsi"/>
          <w:color w:val="222222"/>
          <w:sz w:val="16"/>
          <w:szCs w:val="16"/>
          <w:shd w:val="clear" w:color="auto" w:fill="FFFFFF"/>
        </w:rPr>
        <w:t>, M., Beck, L., Steiner, R. and Omer, M., 2020. Tillage effects on cotton performance and soil quality in an irrigated arid cropping system. </w:t>
      </w:r>
      <w:r w:rsidRPr="00C42AF6">
        <w:rPr>
          <w:rFonts w:cstheme="minorHAnsi"/>
          <w:i/>
          <w:iCs/>
          <w:color w:val="222222"/>
          <w:sz w:val="16"/>
          <w:szCs w:val="16"/>
          <w:shd w:val="clear" w:color="auto" w:fill="FFFFFF"/>
        </w:rPr>
        <w:t>Agriculture</w:t>
      </w:r>
      <w:r w:rsidRPr="00C42AF6">
        <w:rPr>
          <w:rFonts w:cstheme="minorHAnsi"/>
          <w:color w:val="222222"/>
          <w:sz w:val="16"/>
          <w:szCs w:val="16"/>
          <w:shd w:val="clear" w:color="auto" w:fill="FFFFFF"/>
        </w:rPr>
        <w:t>, </w:t>
      </w:r>
      <w:r w:rsidRPr="00C42AF6">
        <w:rPr>
          <w:rFonts w:cstheme="minorHAnsi"/>
          <w:i/>
          <w:iCs/>
          <w:color w:val="222222"/>
          <w:sz w:val="16"/>
          <w:szCs w:val="16"/>
          <w:shd w:val="clear" w:color="auto" w:fill="FFFFFF"/>
        </w:rPr>
        <w:t>10</w:t>
      </w:r>
      <w:r w:rsidRPr="00C42AF6">
        <w:rPr>
          <w:rFonts w:cstheme="minorHAnsi"/>
          <w:color w:val="222222"/>
          <w:sz w:val="16"/>
          <w:szCs w:val="16"/>
          <w:shd w:val="clear" w:color="auto" w:fill="FFFFFF"/>
        </w:rPr>
        <w:t>(11), p.531.</w:t>
      </w:r>
    </w:p>
  </w:footnote>
  <w:footnote w:id="35">
    <w:p w14:paraId="099672F8" w14:textId="06B1BC2B" w:rsidR="00FA63CD" w:rsidRPr="00C42AF6" w:rsidRDefault="00FA63CD">
      <w:pPr>
        <w:pStyle w:val="FootnoteText"/>
        <w:rPr>
          <w:rFonts w:cstheme="minorHAnsi"/>
          <w:sz w:val="16"/>
          <w:szCs w:val="16"/>
        </w:rPr>
      </w:pPr>
      <w:r w:rsidRPr="00C42AF6">
        <w:rPr>
          <w:rStyle w:val="FootnoteReference"/>
          <w:rFonts w:cstheme="minorHAnsi"/>
          <w:sz w:val="16"/>
          <w:szCs w:val="16"/>
        </w:rPr>
        <w:footnoteRef/>
      </w:r>
      <w:r w:rsidRPr="00C42AF6">
        <w:rPr>
          <w:rFonts w:cstheme="minorHAnsi"/>
          <w:sz w:val="16"/>
          <w:szCs w:val="16"/>
        </w:rPr>
        <w:t xml:space="preserve"> Karamanos, A.J., </w:t>
      </w:r>
      <w:proofErr w:type="spellStart"/>
      <w:r w:rsidRPr="00C42AF6">
        <w:rPr>
          <w:rFonts w:cstheme="minorHAnsi"/>
          <w:sz w:val="16"/>
          <w:szCs w:val="16"/>
        </w:rPr>
        <w:t>Bilalis</w:t>
      </w:r>
      <w:proofErr w:type="spellEnd"/>
      <w:r w:rsidRPr="00C42AF6">
        <w:rPr>
          <w:rFonts w:cstheme="minorHAnsi"/>
          <w:sz w:val="16"/>
          <w:szCs w:val="16"/>
        </w:rPr>
        <w:t xml:space="preserve">, D. and </w:t>
      </w:r>
      <w:proofErr w:type="spellStart"/>
      <w:r w:rsidRPr="00C42AF6">
        <w:rPr>
          <w:rFonts w:cstheme="minorHAnsi"/>
          <w:sz w:val="16"/>
          <w:szCs w:val="16"/>
        </w:rPr>
        <w:t>Sidiras</w:t>
      </w:r>
      <w:proofErr w:type="spellEnd"/>
      <w:r w:rsidRPr="00C42AF6">
        <w:rPr>
          <w:rFonts w:cstheme="minorHAnsi"/>
          <w:sz w:val="16"/>
          <w:szCs w:val="16"/>
        </w:rPr>
        <w:t>, N., 2004. Effects of reduced tillage and fertilization practices on soil characteristics, plant water status, growth and yield of upland cotton. </w:t>
      </w:r>
      <w:r w:rsidRPr="00C42AF6">
        <w:rPr>
          <w:rFonts w:cstheme="minorHAnsi"/>
          <w:i/>
          <w:iCs/>
          <w:sz w:val="16"/>
          <w:szCs w:val="16"/>
        </w:rPr>
        <w:t>Journal of Agronomy and Crop Science</w:t>
      </w:r>
      <w:r w:rsidRPr="00C42AF6">
        <w:rPr>
          <w:rFonts w:cstheme="minorHAnsi"/>
          <w:sz w:val="16"/>
          <w:szCs w:val="16"/>
        </w:rPr>
        <w:t>, </w:t>
      </w:r>
      <w:r w:rsidRPr="00C42AF6">
        <w:rPr>
          <w:rFonts w:cstheme="minorHAnsi"/>
          <w:i/>
          <w:iCs/>
          <w:sz w:val="16"/>
          <w:szCs w:val="16"/>
        </w:rPr>
        <w:t>190</w:t>
      </w:r>
      <w:r w:rsidRPr="00C42AF6">
        <w:rPr>
          <w:rFonts w:cstheme="minorHAnsi"/>
          <w:sz w:val="16"/>
          <w:szCs w:val="16"/>
        </w:rPr>
        <w:t>(4), pp.262-276.</w:t>
      </w:r>
    </w:p>
  </w:footnote>
  <w:footnote w:id="36">
    <w:p w14:paraId="400220C7" w14:textId="130CDE14" w:rsidR="00305F58" w:rsidRPr="00D40AA6" w:rsidRDefault="00305F58">
      <w:pPr>
        <w:pStyle w:val="FootnoteText"/>
        <w:rPr>
          <w:sz w:val="16"/>
          <w:szCs w:val="16"/>
        </w:rPr>
      </w:pPr>
      <w:r w:rsidRPr="00D40AA6">
        <w:rPr>
          <w:rStyle w:val="FootnoteReference"/>
          <w:sz w:val="16"/>
          <w:szCs w:val="16"/>
        </w:rPr>
        <w:footnoteRef/>
      </w:r>
      <w:r w:rsidRPr="00D40AA6">
        <w:rPr>
          <w:sz w:val="16"/>
          <w:szCs w:val="16"/>
        </w:rPr>
        <w:t xml:space="preserve"> Sehgal, A., Singh, G., Quintana, N., Kaur, G., Ebelhar, W., Nelson, K.A. and Dhillon, J., 2023. Long-term crop rotation affects crop yield and economic returns in humid subtropical climate. </w:t>
      </w:r>
      <w:r w:rsidRPr="00D40AA6">
        <w:rPr>
          <w:i/>
          <w:iCs/>
          <w:sz w:val="16"/>
          <w:szCs w:val="16"/>
        </w:rPr>
        <w:t>Field Crops Research</w:t>
      </w:r>
      <w:r w:rsidRPr="00D40AA6">
        <w:rPr>
          <w:sz w:val="16"/>
          <w:szCs w:val="16"/>
        </w:rPr>
        <w:t>, </w:t>
      </w:r>
      <w:r w:rsidRPr="00D40AA6">
        <w:rPr>
          <w:i/>
          <w:iCs/>
          <w:sz w:val="16"/>
          <w:szCs w:val="16"/>
        </w:rPr>
        <w:t>298</w:t>
      </w:r>
      <w:r w:rsidRPr="00D40AA6">
        <w:rPr>
          <w:sz w:val="16"/>
          <w:szCs w:val="16"/>
        </w:rPr>
        <w:t>, p.108952.</w:t>
      </w:r>
    </w:p>
  </w:footnote>
  <w:footnote w:id="37">
    <w:p w14:paraId="651E0AD8" w14:textId="21FC65DA" w:rsidR="00F47545" w:rsidRPr="00D40AA6" w:rsidRDefault="00F47545">
      <w:pPr>
        <w:pStyle w:val="FootnoteText"/>
        <w:rPr>
          <w:sz w:val="16"/>
          <w:szCs w:val="16"/>
        </w:rPr>
      </w:pPr>
      <w:r w:rsidRPr="00D40AA6">
        <w:rPr>
          <w:rStyle w:val="FootnoteReference"/>
          <w:sz w:val="16"/>
          <w:szCs w:val="16"/>
        </w:rPr>
        <w:footnoteRef/>
      </w:r>
      <w:r w:rsidRPr="00D40AA6">
        <w:rPr>
          <w:sz w:val="16"/>
          <w:szCs w:val="16"/>
        </w:rPr>
        <w:t xml:space="preserve"> </w:t>
      </w:r>
      <w:proofErr w:type="spellStart"/>
      <w:r w:rsidRPr="00D40AA6">
        <w:rPr>
          <w:sz w:val="16"/>
          <w:szCs w:val="16"/>
        </w:rPr>
        <w:t>Khaitov</w:t>
      </w:r>
      <w:proofErr w:type="spellEnd"/>
      <w:r w:rsidRPr="00D40AA6">
        <w:rPr>
          <w:sz w:val="16"/>
          <w:szCs w:val="16"/>
        </w:rPr>
        <w:t xml:space="preserve">, B. and </w:t>
      </w:r>
      <w:proofErr w:type="spellStart"/>
      <w:r w:rsidRPr="00D40AA6">
        <w:rPr>
          <w:sz w:val="16"/>
          <w:szCs w:val="16"/>
        </w:rPr>
        <w:t>Allanov</w:t>
      </w:r>
      <w:proofErr w:type="spellEnd"/>
      <w:r w:rsidRPr="00D40AA6">
        <w:rPr>
          <w:sz w:val="16"/>
          <w:szCs w:val="16"/>
        </w:rPr>
        <w:t>, K., 2014. Crop rotation with no-till methods in cotton production of Uzbekistan. </w:t>
      </w:r>
      <w:r w:rsidRPr="00D40AA6">
        <w:rPr>
          <w:i/>
          <w:iCs/>
          <w:sz w:val="16"/>
          <w:szCs w:val="16"/>
        </w:rPr>
        <w:t>Eurasian Journal of Soil Science</w:t>
      </w:r>
      <w:r w:rsidRPr="00D40AA6">
        <w:rPr>
          <w:sz w:val="16"/>
          <w:szCs w:val="16"/>
        </w:rPr>
        <w:t>, </w:t>
      </w:r>
      <w:r w:rsidRPr="00D40AA6">
        <w:rPr>
          <w:i/>
          <w:iCs/>
          <w:sz w:val="16"/>
          <w:szCs w:val="16"/>
        </w:rPr>
        <w:t>3</w:t>
      </w:r>
      <w:r w:rsidRPr="00D40AA6">
        <w:rPr>
          <w:sz w:val="16"/>
          <w:szCs w:val="16"/>
        </w:rPr>
        <w:t>(1), pp.28-32.</w:t>
      </w:r>
    </w:p>
  </w:footnote>
  <w:footnote w:id="38">
    <w:p w14:paraId="0D211DAE" w14:textId="1CB89125" w:rsidR="00986E1B" w:rsidRPr="00D40AA6" w:rsidRDefault="00986E1B">
      <w:pPr>
        <w:pStyle w:val="FootnoteText"/>
        <w:rPr>
          <w:sz w:val="16"/>
          <w:szCs w:val="16"/>
        </w:rPr>
      </w:pPr>
      <w:r w:rsidRPr="00D40AA6">
        <w:rPr>
          <w:rStyle w:val="FootnoteReference"/>
          <w:sz w:val="16"/>
          <w:szCs w:val="16"/>
        </w:rPr>
        <w:footnoteRef/>
      </w:r>
      <w:r w:rsidRPr="00D40AA6">
        <w:rPr>
          <w:sz w:val="16"/>
          <w:szCs w:val="16"/>
        </w:rPr>
        <w:t xml:space="preserve"> Bennett, A.J., Bending, G.D., Chandler, D., Hilton, S. and Mills, P., 2012. Meeting the demand for crop production: the challenge of yield decline in crops grown in short rotations. </w:t>
      </w:r>
      <w:r w:rsidRPr="00D40AA6">
        <w:rPr>
          <w:i/>
          <w:iCs/>
          <w:sz w:val="16"/>
          <w:szCs w:val="16"/>
        </w:rPr>
        <w:t>Biological reviews</w:t>
      </w:r>
      <w:r w:rsidRPr="00D40AA6">
        <w:rPr>
          <w:sz w:val="16"/>
          <w:szCs w:val="16"/>
        </w:rPr>
        <w:t>, </w:t>
      </w:r>
      <w:r w:rsidRPr="00D40AA6">
        <w:rPr>
          <w:i/>
          <w:iCs/>
          <w:sz w:val="16"/>
          <w:szCs w:val="16"/>
        </w:rPr>
        <w:t>87</w:t>
      </w:r>
      <w:r w:rsidRPr="00D40AA6">
        <w:rPr>
          <w:sz w:val="16"/>
          <w:szCs w:val="16"/>
        </w:rPr>
        <w:t>(1), pp.52-71.</w:t>
      </w:r>
    </w:p>
  </w:footnote>
  <w:footnote w:id="39">
    <w:p w14:paraId="21BAF02B" w14:textId="54E6716C" w:rsidR="00F029C5" w:rsidRPr="00D40AA6" w:rsidRDefault="00F029C5">
      <w:pPr>
        <w:pStyle w:val="FootnoteText"/>
        <w:rPr>
          <w:sz w:val="16"/>
          <w:szCs w:val="16"/>
        </w:rPr>
      </w:pPr>
      <w:r w:rsidRPr="00D40AA6">
        <w:rPr>
          <w:rStyle w:val="FootnoteReference"/>
          <w:sz w:val="16"/>
          <w:szCs w:val="16"/>
        </w:rPr>
        <w:footnoteRef/>
      </w:r>
      <w:r w:rsidRPr="00D40AA6">
        <w:rPr>
          <w:sz w:val="16"/>
          <w:szCs w:val="16"/>
        </w:rPr>
        <w:t xml:space="preserve"> Stetina, S.R., Young, L.D., Pettigrew, W.T. and Bruns, H.A., 2007. Effect of corn-cotton rotations on reniform nematode populations and crop yield. </w:t>
      </w:r>
      <w:proofErr w:type="spellStart"/>
      <w:r w:rsidRPr="00D40AA6">
        <w:rPr>
          <w:i/>
          <w:iCs/>
          <w:sz w:val="16"/>
          <w:szCs w:val="16"/>
        </w:rPr>
        <w:t>Nematropica</w:t>
      </w:r>
      <w:proofErr w:type="spellEnd"/>
      <w:r w:rsidRPr="00D40AA6">
        <w:rPr>
          <w:sz w:val="16"/>
          <w:szCs w:val="16"/>
        </w:rPr>
        <w:t>, pp.237-248.</w:t>
      </w:r>
    </w:p>
  </w:footnote>
  <w:footnote w:id="40">
    <w:p w14:paraId="29945794" w14:textId="310078EF" w:rsidR="004411FC" w:rsidRPr="00D40AA6" w:rsidRDefault="004411FC">
      <w:pPr>
        <w:pStyle w:val="FootnoteText"/>
        <w:rPr>
          <w:sz w:val="16"/>
          <w:szCs w:val="16"/>
        </w:rPr>
      </w:pPr>
      <w:r w:rsidRPr="00D40AA6">
        <w:rPr>
          <w:rStyle w:val="FootnoteReference"/>
          <w:sz w:val="16"/>
          <w:szCs w:val="16"/>
        </w:rPr>
        <w:footnoteRef/>
      </w:r>
      <w:r w:rsidRPr="00D40AA6">
        <w:rPr>
          <w:sz w:val="16"/>
          <w:szCs w:val="16"/>
        </w:rPr>
        <w:t xml:space="preserve"> Mitchell, C.C., Delaney, D.P. and Balkcom, K.S., 2008. A historical summary of Alabama's old rotation (circa 1896): The world's oldest, continuous cotton experiment. </w:t>
      </w:r>
      <w:r w:rsidRPr="00D40AA6">
        <w:rPr>
          <w:i/>
          <w:iCs/>
          <w:sz w:val="16"/>
          <w:szCs w:val="16"/>
        </w:rPr>
        <w:t>Agronomy Journal</w:t>
      </w:r>
      <w:r w:rsidRPr="00D40AA6">
        <w:rPr>
          <w:sz w:val="16"/>
          <w:szCs w:val="16"/>
        </w:rPr>
        <w:t>, </w:t>
      </w:r>
      <w:r w:rsidRPr="00D40AA6">
        <w:rPr>
          <w:i/>
          <w:iCs/>
          <w:sz w:val="16"/>
          <w:szCs w:val="16"/>
        </w:rPr>
        <w:t>100</w:t>
      </w:r>
      <w:r w:rsidRPr="00D40AA6">
        <w:rPr>
          <w:sz w:val="16"/>
          <w:szCs w:val="16"/>
        </w:rPr>
        <w:t>(5), pp.1493-1498.</w:t>
      </w:r>
    </w:p>
  </w:footnote>
  <w:footnote w:id="41">
    <w:p w14:paraId="0806C86F" w14:textId="5577F923" w:rsidR="00FE370F" w:rsidRPr="00D40AA6" w:rsidRDefault="00FE370F">
      <w:pPr>
        <w:pStyle w:val="FootnoteText"/>
        <w:rPr>
          <w:sz w:val="16"/>
          <w:szCs w:val="16"/>
        </w:rPr>
      </w:pPr>
      <w:r w:rsidRPr="00D40AA6">
        <w:rPr>
          <w:rStyle w:val="FootnoteReference"/>
          <w:sz w:val="16"/>
          <w:szCs w:val="16"/>
        </w:rPr>
        <w:footnoteRef/>
      </w:r>
      <w:r w:rsidRPr="00D40AA6">
        <w:rPr>
          <w:sz w:val="16"/>
          <w:szCs w:val="16"/>
        </w:rPr>
        <w:t xml:space="preserve"> Davis, R.F. and </w:t>
      </w:r>
      <w:proofErr w:type="spellStart"/>
      <w:r w:rsidRPr="00D40AA6">
        <w:rPr>
          <w:sz w:val="16"/>
          <w:szCs w:val="16"/>
        </w:rPr>
        <w:t>Kemerait</w:t>
      </w:r>
      <w:proofErr w:type="spellEnd"/>
      <w:r w:rsidRPr="00D40AA6">
        <w:rPr>
          <w:sz w:val="16"/>
          <w:szCs w:val="16"/>
        </w:rPr>
        <w:t>, R.C., 2021. Integrated management of Meloidogyne incognita, the most economically damaging pathogen of cotton in the south-eastern United States. In </w:t>
      </w:r>
      <w:r w:rsidRPr="00D40AA6">
        <w:rPr>
          <w:i/>
          <w:iCs/>
          <w:sz w:val="16"/>
          <w:szCs w:val="16"/>
        </w:rPr>
        <w:t>Integrated Nematode Management: State-of-the-art and visions for the future</w:t>
      </w:r>
      <w:r w:rsidRPr="00D40AA6">
        <w:rPr>
          <w:sz w:val="16"/>
          <w:szCs w:val="16"/>
        </w:rPr>
        <w:t> (pp. 87-93). Wallingford UK: CABI.</w:t>
      </w:r>
    </w:p>
  </w:footnote>
  <w:footnote w:id="42">
    <w:p w14:paraId="0AABD768" w14:textId="08555E41" w:rsidR="00D35E72" w:rsidRPr="00D35E72" w:rsidRDefault="00D35E72">
      <w:pPr>
        <w:pStyle w:val="FootnoteText"/>
        <w:rPr>
          <w:sz w:val="16"/>
          <w:szCs w:val="16"/>
        </w:rPr>
      </w:pPr>
      <w:r w:rsidRPr="00D40AA6">
        <w:rPr>
          <w:rStyle w:val="FootnoteReference"/>
          <w:sz w:val="16"/>
          <w:szCs w:val="16"/>
        </w:rPr>
        <w:footnoteRef/>
      </w:r>
      <w:r w:rsidRPr="00D40AA6">
        <w:rPr>
          <w:sz w:val="16"/>
          <w:szCs w:val="16"/>
        </w:rPr>
        <w:t xml:space="preserve"> Jordan, D.L., Barnes, J.S., Corbett, T., Bogle, C.R., Johnson, P.D., Shew, B.B., Koenning, S.R., Ye, W. and Brandenburg, R.L., 2008. Crop response to rotation and tillage in peanut‐based cropping systems. </w:t>
      </w:r>
      <w:r w:rsidRPr="00D40AA6">
        <w:rPr>
          <w:i/>
          <w:iCs/>
          <w:sz w:val="16"/>
          <w:szCs w:val="16"/>
        </w:rPr>
        <w:t>Agronomy Journal</w:t>
      </w:r>
      <w:r w:rsidRPr="00D40AA6">
        <w:rPr>
          <w:sz w:val="16"/>
          <w:szCs w:val="16"/>
        </w:rPr>
        <w:t>, </w:t>
      </w:r>
      <w:r w:rsidRPr="00D40AA6">
        <w:rPr>
          <w:i/>
          <w:iCs/>
          <w:sz w:val="16"/>
          <w:szCs w:val="16"/>
        </w:rPr>
        <w:t>100</w:t>
      </w:r>
      <w:r w:rsidRPr="00D40AA6">
        <w:rPr>
          <w:sz w:val="16"/>
          <w:szCs w:val="16"/>
        </w:rPr>
        <w:t>(6), pp.1580-1586.</w:t>
      </w:r>
    </w:p>
  </w:footnote>
  <w:footnote w:id="43">
    <w:p w14:paraId="681C7A5D" w14:textId="1953C4E2" w:rsidR="00C972BA" w:rsidRPr="00D40AA6" w:rsidRDefault="00C972BA">
      <w:pPr>
        <w:pStyle w:val="FootnoteText"/>
        <w:rPr>
          <w:rFonts w:cstheme="minorHAnsi"/>
          <w:sz w:val="16"/>
          <w:szCs w:val="16"/>
        </w:rPr>
      </w:pPr>
      <w:r w:rsidRPr="00D40AA6">
        <w:rPr>
          <w:rStyle w:val="FootnoteReference"/>
          <w:rFonts w:cstheme="minorHAnsi"/>
          <w:sz w:val="16"/>
          <w:szCs w:val="16"/>
        </w:rPr>
        <w:footnoteRef/>
      </w:r>
      <w:r w:rsidRPr="00D40AA6">
        <w:rPr>
          <w:rFonts w:cstheme="minorHAnsi"/>
          <w:sz w:val="16"/>
          <w:szCs w:val="16"/>
        </w:rPr>
        <w:t xml:space="preserve"> </w:t>
      </w:r>
      <w:r w:rsidRPr="00D40AA6">
        <w:rPr>
          <w:rFonts w:cstheme="minorHAnsi"/>
          <w:color w:val="222222"/>
          <w:sz w:val="16"/>
          <w:szCs w:val="16"/>
          <w:shd w:val="clear" w:color="auto" w:fill="FFFFFF"/>
        </w:rPr>
        <w:t xml:space="preserve">Mosier, S., Apfelbaum, S., Byck, P., Ippolito, J. and </w:t>
      </w:r>
      <w:proofErr w:type="spellStart"/>
      <w:r w:rsidRPr="00D40AA6">
        <w:rPr>
          <w:rFonts w:cstheme="minorHAnsi"/>
          <w:color w:val="222222"/>
          <w:sz w:val="16"/>
          <w:szCs w:val="16"/>
          <w:shd w:val="clear" w:color="auto" w:fill="FFFFFF"/>
        </w:rPr>
        <w:t>Cotrufo</w:t>
      </w:r>
      <w:proofErr w:type="spellEnd"/>
      <w:r w:rsidRPr="00D40AA6">
        <w:rPr>
          <w:rFonts w:cstheme="minorHAnsi"/>
          <w:color w:val="222222"/>
          <w:sz w:val="16"/>
          <w:szCs w:val="16"/>
          <w:shd w:val="clear" w:color="auto" w:fill="FFFFFF"/>
        </w:rPr>
        <w:t xml:space="preserve">, M.F., 2022. Improvements in soil properties under adaptive </w:t>
      </w:r>
      <w:proofErr w:type="spellStart"/>
      <w:r w:rsidRPr="00D40AA6">
        <w:rPr>
          <w:rFonts w:cstheme="minorHAnsi"/>
          <w:color w:val="222222"/>
          <w:sz w:val="16"/>
          <w:szCs w:val="16"/>
          <w:shd w:val="clear" w:color="auto" w:fill="FFFFFF"/>
        </w:rPr>
        <w:t>multipaddock</w:t>
      </w:r>
      <w:proofErr w:type="spellEnd"/>
      <w:r w:rsidRPr="00D40AA6">
        <w:rPr>
          <w:rFonts w:cstheme="minorHAnsi"/>
          <w:color w:val="222222"/>
          <w:sz w:val="16"/>
          <w:szCs w:val="16"/>
          <w:shd w:val="clear" w:color="auto" w:fill="FFFFFF"/>
        </w:rPr>
        <w:t xml:space="preserve"> grazing relative to conventional grazing. </w:t>
      </w:r>
      <w:r w:rsidRPr="00D40AA6">
        <w:rPr>
          <w:rFonts w:cstheme="minorHAnsi"/>
          <w:i/>
          <w:iCs/>
          <w:color w:val="222222"/>
          <w:sz w:val="16"/>
          <w:szCs w:val="16"/>
          <w:shd w:val="clear" w:color="auto" w:fill="FFFFFF"/>
        </w:rPr>
        <w:t>Agronomy Journal</w:t>
      </w:r>
      <w:r w:rsidRPr="00D40AA6">
        <w:rPr>
          <w:rFonts w:cstheme="minorHAnsi"/>
          <w:color w:val="222222"/>
          <w:sz w:val="16"/>
          <w:szCs w:val="16"/>
          <w:shd w:val="clear" w:color="auto" w:fill="FFFFFF"/>
        </w:rPr>
        <w:t>, </w:t>
      </w:r>
      <w:r w:rsidRPr="00D40AA6">
        <w:rPr>
          <w:rFonts w:cstheme="minorHAnsi"/>
          <w:i/>
          <w:iCs/>
          <w:color w:val="222222"/>
          <w:sz w:val="16"/>
          <w:szCs w:val="16"/>
          <w:shd w:val="clear" w:color="auto" w:fill="FFFFFF"/>
        </w:rPr>
        <w:t>114</w:t>
      </w:r>
      <w:r w:rsidRPr="00D40AA6">
        <w:rPr>
          <w:rFonts w:cstheme="minorHAnsi"/>
          <w:color w:val="222222"/>
          <w:sz w:val="16"/>
          <w:szCs w:val="16"/>
          <w:shd w:val="clear" w:color="auto" w:fill="FFFFFF"/>
        </w:rPr>
        <w:t>(4), pp.2584-2597.</w:t>
      </w:r>
    </w:p>
  </w:footnote>
  <w:footnote w:id="44">
    <w:p w14:paraId="0BA63AA4" w14:textId="1BA3434C" w:rsidR="004241ED" w:rsidRPr="00D40AA6" w:rsidRDefault="004241ED">
      <w:pPr>
        <w:pStyle w:val="FootnoteText"/>
        <w:rPr>
          <w:sz w:val="16"/>
          <w:szCs w:val="16"/>
        </w:rPr>
      </w:pPr>
      <w:r w:rsidRPr="00D40AA6">
        <w:rPr>
          <w:rStyle w:val="FootnoteReference"/>
          <w:sz w:val="16"/>
          <w:szCs w:val="16"/>
        </w:rPr>
        <w:footnoteRef/>
      </w:r>
      <w:r w:rsidRPr="00D40AA6">
        <w:rPr>
          <w:sz w:val="16"/>
          <w:szCs w:val="16"/>
        </w:rPr>
        <w:t xml:space="preserve"> Bartley, R., Abbott, B.N., Ghahramani, A., Ali, A., Kerr, R., Roth, C.H. and Kinsey-Henderson, A., 2023. Do regenerative grazing management practices improve vegetation and soil health in grazed rangelands? Preliminary insights from a space-for-time study in the Great Barrier Reef catchments, Australia. </w:t>
      </w:r>
      <w:r w:rsidRPr="00D40AA6">
        <w:rPr>
          <w:i/>
          <w:iCs/>
          <w:sz w:val="16"/>
          <w:szCs w:val="16"/>
        </w:rPr>
        <w:t>The Rangeland Journal</w:t>
      </w:r>
      <w:r w:rsidRPr="00D40AA6">
        <w:rPr>
          <w:sz w:val="16"/>
          <w:szCs w:val="16"/>
        </w:rPr>
        <w:t>, </w:t>
      </w:r>
      <w:r w:rsidRPr="00D40AA6">
        <w:rPr>
          <w:i/>
          <w:iCs/>
          <w:sz w:val="16"/>
          <w:szCs w:val="16"/>
        </w:rPr>
        <w:t>44</w:t>
      </w:r>
      <w:r w:rsidRPr="00D40AA6">
        <w:rPr>
          <w:sz w:val="16"/>
          <w:szCs w:val="16"/>
        </w:rPr>
        <w:t>(4), pp.221-246.</w:t>
      </w:r>
    </w:p>
  </w:footnote>
  <w:footnote w:id="45">
    <w:p w14:paraId="5A3D327B" w14:textId="21EC0415" w:rsidR="00E17DD0" w:rsidRDefault="00E17DD0">
      <w:pPr>
        <w:pStyle w:val="FootnoteText"/>
      </w:pPr>
      <w:r w:rsidRPr="00D40AA6">
        <w:rPr>
          <w:rStyle w:val="FootnoteReference"/>
          <w:sz w:val="16"/>
          <w:szCs w:val="16"/>
        </w:rPr>
        <w:footnoteRef/>
      </w:r>
      <w:r w:rsidRPr="00D40AA6">
        <w:rPr>
          <w:sz w:val="16"/>
          <w:szCs w:val="16"/>
        </w:rPr>
        <w:t xml:space="preserve"> Teague, R. and Kreuter, U., 2020. Managing grazing to restore soil health, ecosystem function, and ecosystem services. </w:t>
      </w:r>
      <w:r w:rsidRPr="00D40AA6">
        <w:rPr>
          <w:i/>
          <w:iCs/>
          <w:sz w:val="16"/>
          <w:szCs w:val="16"/>
        </w:rPr>
        <w:t>Frontiers in Sustainable Food Systems</w:t>
      </w:r>
      <w:r w:rsidRPr="00D40AA6">
        <w:rPr>
          <w:sz w:val="16"/>
          <w:szCs w:val="16"/>
        </w:rPr>
        <w:t>, p.157.</w:t>
      </w:r>
    </w:p>
  </w:footnote>
  <w:footnote w:id="46">
    <w:p w14:paraId="6A392B77" w14:textId="4B73DD5A" w:rsidR="00217386" w:rsidRPr="008E19BF" w:rsidRDefault="00217386">
      <w:pPr>
        <w:pStyle w:val="FootnoteText"/>
        <w:rPr>
          <w:rFonts w:cstheme="minorHAnsi"/>
          <w:sz w:val="16"/>
          <w:szCs w:val="16"/>
        </w:rPr>
      </w:pPr>
      <w:r w:rsidRPr="008E19BF">
        <w:rPr>
          <w:rStyle w:val="FootnoteReference"/>
          <w:rFonts w:cstheme="minorHAnsi"/>
          <w:sz w:val="16"/>
          <w:szCs w:val="16"/>
        </w:rPr>
        <w:footnoteRef/>
      </w:r>
      <w:r w:rsidRPr="008E19BF">
        <w:rPr>
          <w:rFonts w:cstheme="minorHAnsi"/>
          <w:sz w:val="16"/>
          <w:szCs w:val="16"/>
        </w:rPr>
        <w:t xml:space="preserve"> </w:t>
      </w:r>
      <w:r w:rsidRPr="008E19BF">
        <w:rPr>
          <w:rFonts w:cstheme="minorHAnsi"/>
          <w:color w:val="222222"/>
          <w:sz w:val="16"/>
          <w:szCs w:val="16"/>
          <w:shd w:val="clear" w:color="auto" w:fill="FFFFFF"/>
        </w:rPr>
        <w:t xml:space="preserve">Schulte-Uebbing, L.F., </w:t>
      </w:r>
      <w:proofErr w:type="spellStart"/>
      <w:r w:rsidRPr="008E19BF">
        <w:rPr>
          <w:rFonts w:cstheme="minorHAnsi"/>
          <w:color w:val="222222"/>
          <w:sz w:val="16"/>
          <w:szCs w:val="16"/>
          <w:shd w:val="clear" w:color="auto" w:fill="FFFFFF"/>
        </w:rPr>
        <w:t>Beusen</w:t>
      </w:r>
      <w:proofErr w:type="spellEnd"/>
      <w:r w:rsidRPr="008E19BF">
        <w:rPr>
          <w:rFonts w:cstheme="minorHAnsi"/>
          <w:color w:val="222222"/>
          <w:sz w:val="16"/>
          <w:szCs w:val="16"/>
          <w:shd w:val="clear" w:color="auto" w:fill="FFFFFF"/>
        </w:rPr>
        <w:t>, A.H.W., Bouwman, A.F. and De Vries, W., 2022. From planetary to regional boundaries for agricultural nitrogen pollution. </w:t>
      </w:r>
      <w:r w:rsidRPr="008E19BF">
        <w:rPr>
          <w:rFonts w:cstheme="minorHAnsi"/>
          <w:i/>
          <w:iCs/>
          <w:color w:val="222222"/>
          <w:sz w:val="16"/>
          <w:szCs w:val="16"/>
          <w:shd w:val="clear" w:color="auto" w:fill="FFFFFF"/>
        </w:rPr>
        <w:t>Nature</w:t>
      </w:r>
      <w:r w:rsidRPr="008E19BF">
        <w:rPr>
          <w:rFonts w:cstheme="minorHAnsi"/>
          <w:color w:val="222222"/>
          <w:sz w:val="16"/>
          <w:szCs w:val="16"/>
          <w:shd w:val="clear" w:color="auto" w:fill="FFFFFF"/>
        </w:rPr>
        <w:t>, </w:t>
      </w:r>
      <w:r w:rsidRPr="008E19BF">
        <w:rPr>
          <w:rFonts w:cstheme="minorHAnsi"/>
          <w:i/>
          <w:iCs/>
          <w:color w:val="222222"/>
          <w:sz w:val="16"/>
          <w:szCs w:val="16"/>
          <w:shd w:val="clear" w:color="auto" w:fill="FFFFFF"/>
        </w:rPr>
        <w:t>610</w:t>
      </w:r>
      <w:r w:rsidRPr="008E19BF">
        <w:rPr>
          <w:rFonts w:cstheme="minorHAnsi"/>
          <w:color w:val="222222"/>
          <w:sz w:val="16"/>
          <w:szCs w:val="16"/>
          <w:shd w:val="clear" w:color="auto" w:fill="FFFFFF"/>
        </w:rPr>
        <w:t>(7932), pp.507-512.</w:t>
      </w:r>
    </w:p>
  </w:footnote>
  <w:footnote w:id="47">
    <w:p w14:paraId="3BE3ADB1" w14:textId="039BFC17" w:rsidR="00DD437C" w:rsidRPr="008E19BF" w:rsidRDefault="00DD437C">
      <w:pPr>
        <w:pStyle w:val="FootnoteText"/>
        <w:rPr>
          <w:rFonts w:cstheme="minorHAnsi"/>
          <w:sz w:val="16"/>
          <w:szCs w:val="16"/>
          <w:lang w:val="fr-FR"/>
        </w:rPr>
      </w:pPr>
      <w:r w:rsidRPr="008E19BF">
        <w:rPr>
          <w:rStyle w:val="FootnoteReference"/>
          <w:rFonts w:cstheme="minorHAnsi"/>
          <w:sz w:val="16"/>
          <w:szCs w:val="16"/>
        </w:rPr>
        <w:footnoteRef/>
      </w:r>
      <w:r w:rsidRPr="008E19BF">
        <w:rPr>
          <w:rFonts w:cstheme="minorHAnsi"/>
          <w:sz w:val="16"/>
          <w:szCs w:val="16"/>
        </w:rPr>
        <w:t xml:space="preserve"> </w:t>
      </w:r>
      <w:r w:rsidRPr="008E19BF">
        <w:rPr>
          <w:rFonts w:cstheme="minorHAnsi"/>
          <w:color w:val="222222"/>
          <w:sz w:val="16"/>
          <w:szCs w:val="16"/>
          <w:shd w:val="clear" w:color="auto" w:fill="FFFFFF"/>
        </w:rPr>
        <w:t xml:space="preserve">Maggi, F., Tang, F.H. and </w:t>
      </w:r>
      <w:proofErr w:type="spellStart"/>
      <w:r w:rsidRPr="008E19BF">
        <w:rPr>
          <w:rFonts w:cstheme="minorHAnsi"/>
          <w:color w:val="222222"/>
          <w:sz w:val="16"/>
          <w:szCs w:val="16"/>
          <w:shd w:val="clear" w:color="auto" w:fill="FFFFFF"/>
        </w:rPr>
        <w:t>Tubiello</w:t>
      </w:r>
      <w:proofErr w:type="spellEnd"/>
      <w:r w:rsidRPr="008E19BF">
        <w:rPr>
          <w:rFonts w:cstheme="minorHAnsi"/>
          <w:color w:val="222222"/>
          <w:sz w:val="16"/>
          <w:szCs w:val="16"/>
          <w:shd w:val="clear" w:color="auto" w:fill="FFFFFF"/>
        </w:rPr>
        <w:t>, F.N., 2023. Agricultural pesticide land budget and river discharge to oceans. </w:t>
      </w:r>
      <w:r w:rsidRPr="008E19BF">
        <w:rPr>
          <w:rFonts w:cstheme="minorHAnsi"/>
          <w:i/>
          <w:iCs/>
          <w:color w:val="222222"/>
          <w:sz w:val="16"/>
          <w:szCs w:val="16"/>
          <w:shd w:val="clear" w:color="auto" w:fill="FFFFFF"/>
          <w:lang w:val="fr-FR"/>
        </w:rPr>
        <w:t>Nature</w:t>
      </w:r>
      <w:r w:rsidRPr="008E19BF">
        <w:rPr>
          <w:rFonts w:cstheme="minorHAnsi"/>
          <w:color w:val="222222"/>
          <w:sz w:val="16"/>
          <w:szCs w:val="16"/>
          <w:shd w:val="clear" w:color="auto" w:fill="FFFFFF"/>
          <w:lang w:val="fr-FR"/>
        </w:rPr>
        <w:t>, </w:t>
      </w:r>
      <w:r w:rsidRPr="008E19BF">
        <w:rPr>
          <w:rFonts w:cstheme="minorHAnsi"/>
          <w:i/>
          <w:iCs/>
          <w:color w:val="222222"/>
          <w:sz w:val="16"/>
          <w:szCs w:val="16"/>
          <w:shd w:val="clear" w:color="auto" w:fill="FFFFFF"/>
          <w:lang w:val="fr-FR"/>
        </w:rPr>
        <w:t>620</w:t>
      </w:r>
      <w:r w:rsidRPr="008E19BF">
        <w:rPr>
          <w:rFonts w:cstheme="minorHAnsi"/>
          <w:color w:val="222222"/>
          <w:sz w:val="16"/>
          <w:szCs w:val="16"/>
          <w:shd w:val="clear" w:color="auto" w:fill="FFFFFF"/>
          <w:lang w:val="fr-FR"/>
        </w:rPr>
        <w:t>(7976), pp.1013-1017.</w:t>
      </w:r>
    </w:p>
  </w:footnote>
  <w:footnote w:id="48">
    <w:p w14:paraId="2BBEC9BC" w14:textId="444A16DA" w:rsidR="000E2B7E" w:rsidRPr="008E19BF" w:rsidRDefault="000E2B7E">
      <w:pPr>
        <w:pStyle w:val="FootnoteText"/>
        <w:rPr>
          <w:rFonts w:cstheme="minorHAnsi"/>
          <w:sz w:val="16"/>
          <w:szCs w:val="16"/>
          <w:lang w:val="fr-FR"/>
        </w:rPr>
      </w:pPr>
      <w:r w:rsidRPr="008E19BF">
        <w:rPr>
          <w:rStyle w:val="FootnoteReference"/>
          <w:rFonts w:cstheme="minorHAnsi"/>
          <w:sz w:val="16"/>
          <w:szCs w:val="16"/>
        </w:rPr>
        <w:footnoteRef/>
      </w:r>
      <w:r w:rsidRPr="008E19BF">
        <w:rPr>
          <w:rFonts w:cstheme="minorHAnsi"/>
          <w:sz w:val="16"/>
          <w:szCs w:val="16"/>
          <w:lang w:val="fr-FR"/>
        </w:rPr>
        <w:t xml:space="preserve"> https://www.fao.org/global-soil-partnership/resources/highlights/detail/en/c/1601502/</w:t>
      </w:r>
    </w:p>
  </w:footnote>
  <w:footnote w:id="49">
    <w:p w14:paraId="07462F01" w14:textId="5AD00BCD" w:rsidR="00BD1C39" w:rsidRPr="008E19BF" w:rsidRDefault="00BD1C39">
      <w:pPr>
        <w:pStyle w:val="FootnoteText"/>
        <w:rPr>
          <w:rFonts w:cstheme="minorHAnsi"/>
          <w:sz w:val="16"/>
          <w:szCs w:val="16"/>
        </w:rPr>
      </w:pPr>
      <w:r w:rsidRPr="008E19BF">
        <w:rPr>
          <w:rStyle w:val="FootnoteReference"/>
          <w:rFonts w:cstheme="minorHAnsi"/>
          <w:sz w:val="16"/>
          <w:szCs w:val="16"/>
        </w:rPr>
        <w:footnoteRef/>
      </w:r>
      <w:r w:rsidRPr="008E19BF">
        <w:rPr>
          <w:rFonts w:cstheme="minorHAnsi"/>
          <w:sz w:val="16"/>
          <w:szCs w:val="16"/>
          <w:lang w:val="fr-FR"/>
        </w:rPr>
        <w:t xml:space="preserve"> </w:t>
      </w:r>
      <w:proofErr w:type="spellStart"/>
      <w:r w:rsidRPr="008E19BF">
        <w:rPr>
          <w:rFonts w:cstheme="minorHAnsi"/>
          <w:color w:val="222222"/>
          <w:sz w:val="16"/>
          <w:szCs w:val="16"/>
          <w:shd w:val="clear" w:color="auto" w:fill="FFFFFF"/>
          <w:lang w:val="fr-FR"/>
        </w:rPr>
        <w:t>Sažinas</w:t>
      </w:r>
      <w:proofErr w:type="spellEnd"/>
      <w:r w:rsidRPr="008E19BF">
        <w:rPr>
          <w:rFonts w:cstheme="minorHAnsi"/>
          <w:color w:val="222222"/>
          <w:sz w:val="16"/>
          <w:szCs w:val="16"/>
          <w:shd w:val="clear" w:color="auto" w:fill="FFFFFF"/>
          <w:lang w:val="fr-FR"/>
        </w:rPr>
        <w:t xml:space="preserve">, R., Li, K., Andersen, S.Z., </w:t>
      </w:r>
      <w:proofErr w:type="spellStart"/>
      <w:r w:rsidRPr="008E19BF">
        <w:rPr>
          <w:rFonts w:cstheme="minorHAnsi"/>
          <w:color w:val="222222"/>
          <w:sz w:val="16"/>
          <w:szCs w:val="16"/>
          <w:shd w:val="clear" w:color="auto" w:fill="FFFFFF"/>
          <w:lang w:val="fr-FR"/>
        </w:rPr>
        <w:t>Saccoccio</w:t>
      </w:r>
      <w:proofErr w:type="spellEnd"/>
      <w:r w:rsidRPr="008E19BF">
        <w:rPr>
          <w:rFonts w:cstheme="minorHAnsi"/>
          <w:color w:val="222222"/>
          <w:sz w:val="16"/>
          <w:szCs w:val="16"/>
          <w:shd w:val="clear" w:color="auto" w:fill="FFFFFF"/>
          <w:lang w:val="fr-FR"/>
        </w:rPr>
        <w:t xml:space="preserve">, M., Li, S., Pedersen, J.B., </w:t>
      </w:r>
      <w:proofErr w:type="spellStart"/>
      <w:r w:rsidRPr="008E19BF">
        <w:rPr>
          <w:rFonts w:cstheme="minorHAnsi"/>
          <w:color w:val="222222"/>
          <w:sz w:val="16"/>
          <w:szCs w:val="16"/>
          <w:shd w:val="clear" w:color="auto" w:fill="FFFFFF"/>
          <w:lang w:val="fr-FR"/>
        </w:rPr>
        <w:t>Kibsgaard</w:t>
      </w:r>
      <w:proofErr w:type="spellEnd"/>
      <w:r w:rsidRPr="008E19BF">
        <w:rPr>
          <w:rFonts w:cstheme="minorHAnsi"/>
          <w:color w:val="222222"/>
          <w:sz w:val="16"/>
          <w:szCs w:val="16"/>
          <w:shd w:val="clear" w:color="auto" w:fill="FFFFFF"/>
          <w:lang w:val="fr-FR"/>
        </w:rPr>
        <w:t xml:space="preserve">, J., </w:t>
      </w:r>
      <w:proofErr w:type="spellStart"/>
      <w:r w:rsidRPr="008E19BF">
        <w:rPr>
          <w:rFonts w:cstheme="minorHAnsi"/>
          <w:color w:val="222222"/>
          <w:sz w:val="16"/>
          <w:szCs w:val="16"/>
          <w:shd w:val="clear" w:color="auto" w:fill="FFFFFF"/>
          <w:lang w:val="fr-FR"/>
        </w:rPr>
        <w:t>Vesborg</w:t>
      </w:r>
      <w:proofErr w:type="spellEnd"/>
      <w:r w:rsidRPr="008E19BF">
        <w:rPr>
          <w:rFonts w:cstheme="minorHAnsi"/>
          <w:color w:val="222222"/>
          <w:sz w:val="16"/>
          <w:szCs w:val="16"/>
          <w:shd w:val="clear" w:color="auto" w:fill="FFFFFF"/>
          <w:lang w:val="fr-FR"/>
        </w:rPr>
        <w:t xml:space="preserve">, P.C., Chakraborty, D. and </w:t>
      </w:r>
      <w:proofErr w:type="spellStart"/>
      <w:r w:rsidRPr="008E19BF">
        <w:rPr>
          <w:rFonts w:cstheme="minorHAnsi"/>
          <w:color w:val="222222"/>
          <w:sz w:val="16"/>
          <w:szCs w:val="16"/>
          <w:shd w:val="clear" w:color="auto" w:fill="FFFFFF"/>
          <w:lang w:val="fr-FR"/>
        </w:rPr>
        <w:t>Chorkendorff</w:t>
      </w:r>
      <w:proofErr w:type="spellEnd"/>
      <w:r w:rsidRPr="008E19BF">
        <w:rPr>
          <w:rFonts w:cstheme="minorHAnsi"/>
          <w:color w:val="222222"/>
          <w:sz w:val="16"/>
          <w:szCs w:val="16"/>
          <w:shd w:val="clear" w:color="auto" w:fill="FFFFFF"/>
          <w:lang w:val="fr-FR"/>
        </w:rPr>
        <w:t xml:space="preserve">, I., 2022. </w:t>
      </w:r>
      <w:r w:rsidRPr="008E19BF">
        <w:rPr>
          <w:rFonts w:cstheme="minorHAnsi"/>
          <w:color w:val="222222"/>
          <w:sz w:val="16"/>
          <w:szCs w:val="16"/>
          <w:shd w:val="clear" w:color="auto" w:fill="FFFFFF"/>
        </w:rPr>
        <w:t>Oxygen-enhanced chemical stability of lithium-mediated electrochemical ammonia synthesis. </w:t>
      </w:r>
      <w:r w:rsidRPr="008E19BF">
        <w:rPr>
          <w:rFonts w:cstheme="minorHAnsi"/>
          <w:i/>
          <w:iCs/>
          <w:color w:val="222222"/>
          <w:sz w:val="16"/>
          <w:szCs w:val="16"/>
          <w:shd w:val="clear" w:color="auto" w:fill="FFFFFF"/>
        </w:rPr>
        <w:t>The Journal of Physical Chemistry Letters</w:t>
      </w:r>
      <w:r w:rsidRPr="008E19BF">
        <w:rPr>
          <w:rFonts w:cstheme="minorHAnsi"/>
          <w:color w:val="222222"/>
          <w:sz w:val="16"/>
          <w:szCs w:val="16"/>
          <w:shd w:val="clear" w:color="auto" w:fill="FFFFFF"/>
        </w:rPr>
        <w:t>, </w:t>
      </w:r>
      <w:r w:rsidRPr="008E19BF">
        <w:rPr>
          <w:rFonts w:cstheme="minorHAnsi"/>
          <w:i/>
          <w:iCs/>
          <w:color w:val="222222"/>
          <w:sz w:val="16"/>
          <w:szCs w:val="16"/>
          <w:shd w:val="clear" w:color="auto" w:fill="FFFFFF"/>
        </w:rPr>
        <w:t>13</w:t>
      </w:r>
      <w:r w:rsidRPr="008E19BF">
        <w:rPr>
          <w:rFonts w:cstheme="minorHAnsi"/>
          <w:color w:val="222222"/>
          <w:sz w:val="16"/>
          <w:szCs w:val="16"/>
          <w:shd w:val="clear" w:color="auto" w:fill="FFFFFF"/>
        </w:rPr>
        <w:t>(20), pp.4605-4611.</w:t>
      </w:r>
    </w:p>
  </w:footnote>
  <w:footnote w:id="50">
    <w:p w14:paraId="7F323D11" w14:textId="19141CEA" w:rsidR="00C5311E" w:rsidRPr="008E19BF" w:rsidRDefault="00C5311E">
      <w:pPr>
        <w:pStyle w:val="FootnoteText"/>
        <w:rPr>
          <w:sz w:val="16"/>
          <w:szCs w:val="16"/>
        </w:rPr>
      </w:pPr>
      <w:r w:rsidRPr="008E19BF">
        <w:rPr>
          <w:rStyle w:val="FootnoteReference"/>
          <w:sz w:val="16"/>
          <w:szCs w:val="16"/>
        </w:rPr>
        <w:footnoteRef/>
      </w:r>
      <w:r w:rsidRPr="008E19BF">
        <w:rPr>
          <w:sz w:val="16"/>
          <w:szCs w:val="16"/>
        </w:rPr>
        <w:t xml:space="preserve"> Crystal-Ornelas, R., Thapa, R. and Tully, K.L., 2021. Soil organic carbon is affected by organic amendments, conservation tillage, and cover cropping in organic farming systems: A meta-analysis. </w:t>
      </w:r>
      <w:r w:rsidRPr="008E19BF">
        <w:rPr>
          <w:i/>
          <w:iCs/>
          <w:sz w:val="16"/>
          <w:szCs w:val="16"/>
        </w:rPr>
        <w:t>Agriculture, Ecosystems &amp; Environment</w:t>
      </w:r>
      <w:r w:rsidRPr="008E19BF">
        <w:rPr>
          <w:sz w:val="16"/>
          <w:szCs w:val="16"/>
        </w:rPr>
        <w:t>, </w:t>
      </w:r>
      <w:r w:rsidRPr="008E19BF">
        <w:rPr>
          <w:i/>
          <w:iCs/>
          <w:sz w:val="16"/>
          <w:szCs w:val="16"/>
        </w:rPr>
        <w:t>312</w:t>
      </w:r>
      <w:r w:rsidRPr="008E19BF">
        <w:rPr>
          <w:sz w:val="16"/>
          <w:szCs w:val="16"/>
        </w:rPr>
        <w:t>, p.107356.</w:t>
      </w:r>
    </w:p>
  </w:footnote>
  <w:footnote w:id="51">
    <w:p w14:paraId="00902138" w14:textId="189D9A2E" w:rsidR="000A7DF6" w:rsidRPr="008E19BF" w:rsidRDefault="000A7DF6">
      <w:pPr>
        <w:pStyle w:val="FootnoteText"/>
        <w:rPr>
          <w:sz w:val="16"/>
          <w:szCs w:val="16"/>
        </w:rPr>
      </w:pPr>
      <w:r w:rsidRPr="008E19BF">
        <w:rPr>
          <w:rStyle w:val="FootnoteReference"/>
          <w:rFonts w:cstheme="minorHAnsi"/>
          <w:sz w:val="16"/>
          <w:szCs w:val="16"/>
        </w:rPr>
        <w:footnoteRef/>
      </w:r>
      <w:r w:rsidRPr="008E19BF">
        <w:rPr>
          <w:rFonts w:cstheme="minorHAnsi"/>
          <w:sz w:val="16"/>
          <w:szCs w:val="16"/>
        </w:rPr>
        <w:t xml:space="preserve"> </w:t>
      </w:r>
      <w:r w:rsidRPr="008E19BF">
        <w:rPr>
          <w:rFonts w:cstheme="minorHAnsi"/>
          <w:color w:val="222222"/>
          <w:sz w:val="16"/>
          <w:szCs w:val="16"/>
          <w:shd w:val="clear" w:color="auto" w:fill="FFFFFF"/>
        </w:rPr>
        <w:t>Lewis, K., Morgan, G., Frame, W.H., Fromme, D., Dodds, D.M., Edmisten, K.L., Robertson, B., Boman, R., Cutts, T., Delaney, D.P. and Burke, J.A., 2021. Cotton yield response to soil applied potassium across the US Cotton Belt. </w:t>
      </w:r>
      <w:r w:rsidRPr="008E19BF">
        <w:rPr>
          <w:rFonts w:cstheme="minorHAnsi"/>
          <w:i/>
          <w:iCs/>
          <w:color w:val="222222"/>
          <w:sz w:val="16"/>
          <w:szCs w:val="16"/>
          <w:shd w:val="clear" w:color="auto" w:fill="FFFFFF"/>
        </w:rPr>
        <w:t>Agronomy Journal</w:t>
      </w:r>
      <w:r w:rsidRPr="008E19BF">
        <w:rPr>
          <w:rFonts w:cstheme="minorHAnsi"/>
          <w:color w:val="222222"/>
          <w:sz w:val="16"/>
          <w:szCs w:val="16"/>
          <w:shd w:val="clear" w:color="auto" w:fill="FFFFFF"/>
        </w:rPr>
        <w:t>, </w:t>
      </w:r>
      <w:r w:rsidRPr="008E19BF">
        <w:rPr>
          <w:rFonts w:cstheme="minorHAnsi"/>
          <w:i/>
          <w:iCs/>
          <w:color w:val="222222"/>
          <w:sz w:val="16"/>
          <w:szCs w:val="16"/>
          <w:shd w:val="clear" w:color="auto" w:fill="FFFFFF"/>
        </w:rPr>
        <w:t>113</w:t>
      </w:r>
      <w:r w:rsidRPr="008E19BF">
        <w:rPr>
          <w:rFonts w:cstheme="minorHAnsi"/>
          <w:color w:val="222222"/>
          <w:sz w:val="16"/>
          <w:szCs w:val="16"/>
          <w:shd w:val="clear" w:color="auto" w:fill="FFFFFF"/>
        </w:rPr>
        <w:t>(4), pp.3600-3614.</w:t>
      </w:r>
    </w:p>
  </w:footnote>
  <w:footnote w:id="52">
    <w:p w14:paraId="2049DFAA" w14:textId="116A0376" w:rsidR="00D97358" w:rsidRPr="008E19BF" w:rsidRDefault="00D97358">
      <w:pPr>
        <w:pStyle w:val="FootnoteText"/>
        <w:rPr>
          <w:sz w:val="16"/>
          <w:szCs w:val="16"/>
        </w:rPr>
      </w:pPr>
      <w:r w:rsidRPr="008E19BF">
        <w:rPr>
          <w:rStyle w:val="FootnoteReference"/>
          <w:sz w:val="16"/>
          <w:szCs w:val="16"/>
        </w:rPr>
        <w:footnoteRef/>
      </w:r>
      <w:r w:rsidRPr="008E19BF">
        <w:rPr>
          <w:sz w:val="16"/>
          <w:szCs w:val="16"/>
        </w:rPr>
        <w:t xml:space="preserve"> Sanchez, P.A., 2015. En route to plentiful food production in Africa. </w:t>
      </w:r>
      <w:r w:rsidRPr="008E19BF">
        <w:rPr>
          <w:i/>
          <w:iCs/>
          <w:sz w:val="16"/>
          <w:szCs w:val="16"/>
        </w:rPr>
        <w:t>Nature Plants</w:t>
      </w:r>
      <w:r w:rsidRPr="008E19BF">
        <w:rPr>
          <w:sz w:val="16"/>
          <w:szCs w:val="16"/>
        </w:rPr>
        <w:t>, </w:t>
      </w:r>
      <w:r w:rsidRPr="008E19BF">
        <w:rPr>
          <w:i/>
          <w:iCs/>
          <w:sz w:val="16"/>
          <w:szCs w:val="16"/>
        </w:rPr>
        <w:t>1</w:t>
      </w:r>
      <w:r w:rsidRPr="008E19BF">
        <w:rPr>
          <w:sz w:val="16"/>
          <w:szCs w:val="16"/>
        </w:rPr>
        <w:t>(1), pp.1-2.</w:t>
      </w:r>
    </w:p>
  </w:footnote>
  <w:footnote w:id="53">
    <w:p w14:paraId="3BE78DB6" w14:textId="3A44D0C5" w:rsidR="004411FC" w:rsidRPr="008E19BF" w:rsidRDefault="004411FC">
      <w:pPr>
        <w:pStyle w:val="FootnoteText"/>
        <w:rPr>
          <w:sz w:val="16"/>
          <w:szCs w:val="16"/>
        </w:rPr>
      </w:pPr>
      <w:r w:rsidRPr="008E19BF">
        <w:rPr>
          <w:rStyle w:val="FootnoteReference"/>
          <w:sz w:val="16"/>
          <w:szCs w:val="16"/>
        </w:rPr>
        <w:footnoteRef/>
      </w:r>
      <w:r w:rsidRPr="008E19BF">
        <w:rPr>
          <w:sz w:val="16"/>
          <w:szCs w:val="16"/>
        </w:rPr>
        <w:t xml:space="preserve"> Mitchell, C.C., Delaney, D.P. and Balkcom, K.S., 2008. A historical summary of Alabama's old rotation (circa 1896): The world's oldest, continuous cotton experiment. </w:t>
      </w:r>
      <w:r w:rsidRPr="008E19BF">
        <w:rPr>
          <w:i/>
          <w:iCs/>
          <w:sz w:val="16"/>
          <w:szCs w:val="16"/>
        </w:rPr>
        <w:t>Agronomy Journal</w:t>
      </w:r>
      <w:r w:rsidRPr="008E19BF">
        <w:rPr>
          <w:sz w:val="16"/>
          <w:szCs w:val="16"/>
        </w:rPr>
        <w:t>, </w:t>
      </w:r>
      <w:r w:rsidRPr="008E19BF">
        <w:rPr>
          <w:i/>
          <w:iCs/>
          <w:sz w:val="16"/>
          <w:szCs w:val="16"/>
        </w:rPr>
        <w:t>100</w:t>
      </w:r>
      <w:r w:rsidRPr="008E19BF">
        <w:rPr>
          <w:sz w:val="16"/>
          <w:szCs w:val="16"/>
        </w:rPr>
        <w:t>(5), pp.1493-1498.</w:t>
      </w:r>
    </w:p>
  </w:footnote>
  <w:footnote w:id="54">
    <w:p w14:paraId="79556C2B" w14:textId="1AD266EF" w:rsidR="00D56397" w:rsidRPr="008E19BF" w:rsidRDefault="00D56397">
      <w:pPr>
        <w:pStyle w:val="FootnoteText"/>
        <w:rPr>
          <w:sz w:val="16"/>
          <w:szCs w:val="16"/>
        </w:rPr>
      </w:pPr>
      <w:r w:rsidRPr="008E19BF">
        <w:rPr>
          <w:rStyle w:val="FootnoteReference"/>
          <w:sz w:val="16"/>
          <w:szCs w:val="16"/>
        </w:rPr>
        <w:footnoteRef/>
      </w:r>
      <w:r w:rsidRPr="008E19BF">
        <w:rPr>
          <w:sz w:val="16"/>
          <w:szCs w:val="16"/>
        </w:rPr>
        <w:t xml:space="preserve"> </w:t>
      </w:r>
      <w:r w:rsidR="00051256" w:rsidRPr="008E19BF">
        <w:rPr>
          <w:sz w:val="16"/>
          <w:szCs w:val="16"/>
        </w:rPr>
        <w:t>Singh, J., Gamble, A.V., Brown, S., Campbell, B.T., Jenkins, J., Koebernick, J., Bartley III, P.C. and Sanz-Saez, A., 2023. 65 years of cotton lint yield progress in the USA: Uncovering key influential yield components. </w:t>
      </w:r>
      <w:r w:rsidR="00051256" w:rsidRPr="008E19BF">
        <w:rPr>
          <w:i/>
          <w:iCs/>
          <w:sz w:val="16"/>
          <w:szCs w:val="16"/>
        </w:rPr>
        <w:t>Field Crops Research</w:t>
      </w:r>
      <w:r w:rsidR="00051256" w:rsidRPr="008E19BF">
        <w:rPr>
          <w:sz w:val="16"/>
          <w:szCs w:val="16"/>
        </w:rPr>
        <w:t>, </w:t>
      </w:r>
      <w:r w:rsidR="00051256" w:rsidRPr="008E19BF">
        <w:rPr>
          <w:i/>
          <w:iCs/>
          <w:sz w:val="16"/>
          <w:szCs w:val="16"/>
        </w:rPr>
        <w:t>302</w:t>
      </w:r>
      <w:r w:rsidR="00051256" w:rsidRPr="008E19BF">
        <w:rPr>
          <w:sz w:val="16"/>
          <w:szCs w:val="16"/>
        </w:rPr>
        <w:t>, p.109058.</w:t>
      </w:r>
    </w:p>
  </w:footnote>
  <w:footnote w:id="55">
    <w:p w14:paraId="0755CD51" w14:textId="40BE3B5E" w:rsidR="005C2ADD" w:rsidRPr="008E19BF" w:rsidRDefault="005C2ADD">
      <w:pPr>
        <w:pStyle w:val="FootnoteText"/>
        <w:rPr>
          <w:sz w:val="16"/>
          <w:szCs w:val="16"/>
        </w:rPr>
      </w:pPr>
      <w:r w:rsidRPr="008E19BF">
        <w:rPr>
          <w:rStyle w:val="FootnoteReference"/>
          <w:sz w:val="16"/>
          <w:szCs w:val="16"/>
        </w:rPr>
        <w:footnoteRef/>
      </w:r>
      <w:r w:rsidRPr="008E19BF">
        <w:rPr>
          <w:sz w:val="16"/>
          <w:szCs w:val="16"/>
        </w:rPr>
        <w:t xml:space="preserve"> Keresztesi, Á., Nita, I.A., Boga, R., Birsan, M.V., Bodor, Z. and Szép, R., 2020. Spatial and long-term analysis of rainwater chemistry over the conterminous United States. </w:t>
      </w:r>
      <w:r w:rsidRPr="008E19BF">
        <w:rPr>
          <w:i/>
          <w:iCs/>
          <w:sz w:val="16"/>
          <w:szCs w:val="16"/>
        </w:rPr>
        <w:t>Environmental research</w:t>
      </w:r>
      <w:r w:rsidRPr="008E19BF">
        <w:rPr>
          <w:sz w:val="16"/>
          <w:szCs w:val="16"/>
        </w:rPr>
        <w:t>, </w:t>
      </w:r>
      <w:r w:rsidRPr="008E19BF">
        <w:rPr>
          <w:i/>
          <w:iCs/>
          <w:sz w:val="16"/>
          <w:szCs w:val="16"/>
        </w:rPr>
        <w:t>188</w:t>
      </w:r>
      <w:r w:rsidRPr="008E19BF">
        <w:rPr>
          <w:sz w:val="16"/>
          <w:szCs w:val="16"/>
        </w:rPr>
        <w:t>, p.109872.</w:t>
      </w:r>
    </w:p>
  </w:footnote>
  <w:footnote w:id="56">
    <w:p w14:paraId="5BA1019D" w14:textId="63561470" w:rsidR="00C43D80" w:rsidRPr="008E19BF" w:rsidRDefault="00C43D80">
      <w:pPr>
        <w:pStyle w:val="FootnoteText"/>
        <w:rPr>
          <w:sz w:val="16"/>
          <w:szCs w:val="16"/>
        </w:rPr>
      </w:pPr>
      <w:r w:rsidRPr="008E19BF">
        <w:rPr>
          <w:rStyle w:val="FootnoteReference"/>
          <w:sz w:val="16"/>
          <w:szCs w:val="16"/>
        </w:rPr>
        <w:footnoteRef/>
      </w:r>
      <w:r w:rsidRPr="008E19BF">
        <w:rPr>
          <w:sz w:val="16"/>
          <w:szCs w:val="16"/>
        </w:rPr>
        <w:t xml:space="preserve"> </w:t>
      </w:r>
      <w:proofErr w:type="spellStart"/>
      <w:r w:rsidRPr="008E19BF">
        <w:rPr>
          <w:sz w:val="16"/>
          <w:szCs w:val="16"/>
        </w:rPr>
        <w:t>Zangarini</w:t>
      </w:r>
      <w:proofErr w:type="spellEnd"/>
      <w:r w:rsidRPr="008E19BF">
        <w:rPr>
          <w:sz w:val="16"/>
          <w:szCs w:val="16"/>
        </w:rPr>
        <w:t xml:space="preserve">, S., </w:t>
      </w:r>
      <w:proofErr w:type="spellStart"/>
      <w:r w:rsidRPr="008E19BF">
        <w:rPr>
          <w:sz w:val="16"/>
          <w:szCs w:val="16"/>
        </w:rPr>
        <w:t>Pepè</w:t>
      </w:r>
      <w:proofErr w:type="spellEnd"/>
      <w:r w:rsidRPr="008E19BF">
        <w:rPr>
          <w:sz w:val="16"/>
          <w:szCs w:val="16"/>
        </w:rPr>
        <w:t xml:space="preserve"> </w:t>
      </w:r>
      <w:proofErr w:type="spellStart"/>
      <w:r w:rsidRPr="008E19BF">
        <w:rPr>
          <w:sz w:val="16"/>
          <w:szCs w:val="16"/>
        </w:rPr>
        <w:t>Sciarria</w:t>
      </w:r>
      <w:proofErr w:type="spellEnd"/>
      <w:r w:rsidRPr="008E19BF">
        <w:rPr>
          <w:sz w:val="16"/>
          <w:szCs w:val="16"/>
        </w:rPr>
        <w:t>, T., Tambone, F. and Adani, F., 2020. Phosphorus removal from livestock effluents: recent technologies and new perspectives on low-cost strategies. </w:t>
      </w:r>
      <w:r w:rsidRPr="008E19BF">
        <w:rPr>
          <w:i/>
          <w:iCs/>
          <w:sz w:val="16"/>
          <w:szCs w:val="16"/>
        </w:rPr>
        <w:t>Environmental Science and Pollution Research</w:t>
      </w:r>
      <w:r w:rsidRPr="008E19BF">
        <w:rPr>
          <w:sz w:val="16"/>
          <w:szCs w:val="16"/>
        </w:rPr>
        <w:t>, </w:t>
      </w:r>
      <w:r w:rsidRPr="008E19BF">
        <w:rPr>
          <w:i/>
          <w:iCs/>
          <w:sz w:val="16"/>
          <w:szCs w:val="16"/>
        </w:rPr>
        <w:t>27</w:t>
      </w:r>
      <w:r w:rsidRPr="008E19BF">
        <w:rPr>
          <w:sz w:val="16"/>
          <w:szCs w:val="16"/>
        </w:rPr>
        <w:t>, pp.5730-5743.</w:t>
      </w:r>
    </w:p>
  </w:footnote>
  <w:footnote w:id="57">
    <w:p w14:paraId="49B41601" w14:textId="5FAEF3C7" w:rsidR="00472924" w:rsidRPr="008E19BF" w:rsidRDefault="00472924">
      <w:pPr>
        <w:pStyle w:val="FootnoteText"/>
        <w:rPr>
          <w:sz w:val="16"/>
          <w:szCs w:val="16"/>
        </w:rPr>
      </w:pPr>
      <w:r w:rsidRPr="008E19BF">
        <w:rPr>
          <w:rStyle w:val="FootnoteReference"/>
          <w:sz w:val="16"/>
          <w:szCs w:val="16"/>
        </w:rPr>
        <w:footnoteRef/>
      </w:r>
      <w:r w:rsidRPr="008E19BF">
        <w:rPr>
          <w:sz w:val="16"/>
          <w:szCs w:val="16"/>
        </w:rPr>
        <w:t xml:space="preserve"> Main, C.L., Barber, L.T., Boman, R.K., Chapman, K., Dodds, D.M., Duncan, S., Edmisten, K.L., Horn, P., Jones, M.A., Morgan, G.D. and Norton, E.R., 2013. Effects of nitrogen and planting seed size on cotton growth, development, and yield. </w:t>
      </w:r>
      <w:r w:rsidRPr="008E19BF">
        <w:rPr>
          <w:i/>
          <w:iCs/>
          <w:sz w:val="16"/>
          <w:szCs w:val="16"/>
        </w:rPr>
        <w:t>Agronomy Journal</w:t>
      </w:r>
      <w:r w:rsidRPr="008E19BF">
        <w:rPr>
          <w:sz w:val="16"/>
          <w:szCs w:val="16"/>
        </w:rPr>
        <w:t>, </w:t>
      </w:r>
      <w:r w:rsidRPr="008E19BF">
        <w:rPr>
          <w:i/>
          <w:iCs/>
          <w:sz w:val="16"/>
          <w:szCs w:val="16"/>
        </w:rPr>
        <w:t>105</w:t>
      </w:r>
      <w:r w:rsidRPr="008E19BF">
        <w:rPr>
          <w:sz w:val="16"/>
          <w:szCs w:val="16"/>
        </w:rPr>
        <w:t>(6), pp.1853-1859.</w:t>
      </w:r>
    </w:p>
  </w:footnote>
  <w:footnote w:id="58">
    <w:p w14:paraId="3262F859" w14:textId="6226C7E0" w:rsidR="001D4AD9" w:rsidRPr="008E19BF" w:rsidRDefault="001D4AD9">
      <w:pPr>
        <w:pStyle w:val="FootnoteText"/>
        <w:rPr>
          <w:sz w:val="16"/>
          <w:szCs w:val="16"/>
        </w:rPr>
      </w:pPr>
      <w:r w:rsidRPr="008E19BF">
        <w:rPr>
          <w:rStyle w:val="FootnoteReference"/>
          <w:sz w:val="16"/>
          <w:szCs w:val="16"/>
        </w:rPr>
        <w:footnoteRef/>
      </w:r>
      <w:r w:rsidRPr="008E19BF">
        <w:rPr>
          <w:sz w:val="16"/>
          <w:szCs w:val="16"/>
        </w:rPr>
        <w:t xml:space="preserve"> </w:t>
      </w:r>
      <w:proofErr w:type="spellStart"/>
      <w:r w:rsidRPr="008E19BF">
        <w:rPr>
          <w:sz w:val="16"/>
          <w:szCs w:val="16"/>
        </w:rPr>
        <w:t>Pabuayon</w:t>
      </w:r>
      <w:proofErr w:type="spellEnd"/>
      <w:r w:rsidRPr="008E19BF">
        <w:rPr>
          <w:sz w:val="16"/>
          <w:szCs w:val="16"/>
        </w:rPr>
        <w:t>, I.L.B., Lewis, K.L. and Ritchie, G.L., 2020. Dry matter and nutrient partitioning changes for the past 30 years of cotton production. </w:t>
      </w:r>
      <w:r w:rsidRPr="008E19BF">
        <w:rPr>
          <w:i/>
          <w:iCs/>
          <w:sz w:val="16"/>
          <w:szCs w:val="16"/>
        </w:rPr>
        <w:t>Agronomy Journal</w:t>
      </w:r>
      <w:r w:rsidRPr="008E19BF">
        <w:rPr>
          <w:sz w:val="16"/>
          <w:szCs w:val="16"/>
        </w:rPr>
        <w:t>, </w:t>
      </w:r>
      <w:r w:rsidRPr="008E19BF">
        <w:rPr>
          <w:i/>
          <w:iCs/>
          <w:sz w:val="16"/>
          <w:szCs w:val="16"/>
        </w:rPr>
        <w:t>112</w:t>
      </w:r>
      <w:r w:rsidRPr="008E19BF">
        <w:rPr>
          <w:sz w:val="16"/>
          <w:szCs w:val="16"/>
        </w:rPr>
        <w:t>(5), pp.4373-4385.</w:t>
      </w:r>
    </w:p>
  </w:footnote>
  <w:footnote w:id="59">
    <w:p w14:paraId="033628A6" w14:textId="22A5FC58" w:rsidR="008E19BF" w:rsidRPr="008E19BF" w:rsidRDefault="008E19BF">
      <w:pPr>
        <w:pStyle w:val="FootnoteText"/>
        <w:rPr>
          <w:sz w:val="16"/>
          <w:szCs w:val="16"/>
        </w:rPr>
      </w:pPr>
      <w:r w:rsidRPr="008E19BF">
        <w:rPr>
          <w:rStyle w:val="FootnoteReference"/>
          <w:sz w:val="16"/>
          <w:szCs w:val="16"/>
        </w:rPr>
        <w:footnoteRef/>
      </w:r>
      <w:r w:rsidRPr="008E19BF">
        <w:rPr>
          <w:sz w:val="16"/>
          <w:szCs w:val="16"/>
        </w:rPr>
        <w:t xml:space="preserve"> Scheer, C., Rowlings, D.W., </w:t>
      </w:r>
      <w:proofErr w:type="spellStart"/>
      <w:r w:rsidRPr="008E19BF">
        <w:rPr>
          <w:sz w:val="16"/>
          <w:szCs w:val="16"/>
        </w:rPr>
        <w:t>Antille</w:t>
      </w:r>
      <w:proofErr w:type="spellEnd"/>
      <w:r w:rsidRPr="008E19BF">
        <w:rPr>
          <w:sz w:val="16"/>
          <w:szCs w:val="16"/>
        </w:rPr>
        <w:t xml:space="preserve">, D.L., De Antoni </w:t>
      </w:r>
      <w:proofErr w:type="spellStart"/>
      <w:r w:rsidRPr="008E19BF">
        <w:rPr>
          <w:sz w:val="16"/>
          <w:szCs w:val="16"/>
        </w:rPr>
        <w:t>Migliorati</w:t>
      </w:r>
      <w:proofErr w:type="spellEnd"/>
      <w:r w:rsidRPr="008E19BF">
        <w:rPr>
          <w:sz w:val="16"/>
          <w:szCs w:val="16"/>
        </w:rPr>
        <w:t>, M., Fuchs, K. and Grace, P.R., 2023. Improving nitrogen use efficiency in irrigated cotton production. </w:t>
      </w:r>
      <w:r w:rsidRPr="008E19BF">
        <w:rPr>
          <w:i/>
          <w:iCs/>
          <w:sz w:val="16"/>
          <w:szCs w:val="16"/>
        </w:rPr>
        <w:t>Nutrient Cycling in Agroecosystems</w:t>
      </w:r>
      <w:r w:rsidRPr="008E19BF">
        <w:rPr>
          <w:sz w:val="16"/>
          <w:szCs w:val="16"/>
        </w:rPr>
        <w:t>, </w:t>
      </w:r>
      <w:r w:rsidRPr="008E19BF">
        <w:rPr>
          <w:i/>
          <w:iCs/>
          <w:sz w:val="16"/>
          <w:szCs w:val="16"/>
        </w:rPr>
        <w:t>125</w:t>
      </w:r>
      <w:r w:rsidRPr="008E19BF">
        <w:rPr>
          <w:sz w:val="16"/>
          <w:szCs w:val="16"/>
        </w:rPr>
        <w:t>(2), pp.95-106.</w:t>
      </w:r>
    </w:p>
  </w:footnote>
  <w:footnote w:id="60">
    <w:p w14:paraId="046D6488" w14:textId="05E5ED48" w:rsidR="00427565" w:rsidRPr="003200F2" w:rsidRDefault="00427565">
      <w:pPr>
        <w:pStyle w:val="FootnoteText"/>
        <w:rPr>
          <w:rFonts w:cstheme="minorHAnsi"/>
          <w:sz w:val="16"/>
          <w:szCs w:val="16"/>
        </w:rPr>
      </w:pPr>
      <w:r w:rsidRPr="003200F2">
        <w:rPr>
          <w:rStyle w:val="FootnoteReference"/>
          <w:rFonts w:cstheme="minorHAnsi"/>
          <w:sz w:val="16"/>
          <w:szCs w:val="16"/>
        </w:rPr>
        <w:footnoteRef/>
      </w:r>
      <w:r w:rsidRPr="003200F2">
        <w:rPr>
          <w:rFonts w:cstheme="minorHAnsi"/>
          <w:sz w:val="16"/>
          <w:szCs w:val="16"/>
        </w:rPr>
        <w:t xml:space="preserve"> </w:t>
      </w:r>
      <w:r w:rsidRPr="003200F2">
        <w:rPr>
          <w:rFonts w:cstheme="minorHAnsi"/>
          <w:color w:val="222222"/>
          <w:sz w:val="16"/>
          <w:szCs w:val="16"/>
          <w:shd w:val="clear" w:color="auto" w:fill="FFFFFF"/>
        </w:rPr>
        <w:t xml:space="preserve">Colbach, N. and Cordeau, S., 2022. </w:t>
      </w:r>
      <w:proofErr w:type="gramStart"/>
      <w:r w:rsidRPr="003200F2">
        <w:rPr>
          <w:rFonts w:cstheme="minorHAnsi"/>
          <w:color w:val="222222"/>
          <w:sz w:val="16"/>
          <w:szCs w:val="16"/>
          <w:shd w:val="clear" w:color="auto" w:fill="FFFFFF"/>
        </w:rPr>
        <w:t>Are</w:t>
      </w:r>
      <w:proofErr w:type="gramEnd"/>
      <w:r w:rsidRPr="003200F2">
        <w:rPr>
          <w:rFonts w:cstheme="minorHAnsi"/>
          <w:color w:val="222222"/>
          <w:sz w:val="16"/>
          <w:szCs w:val="16"/>
          <w:shd w:val="clear" w:color="auto" w:fill="FFFFFF"/>
        </w:rPr>
        <w:t xml:space="preserve"> no-till herbicide-free systems possible? A simulation </w:t>
      </w:r>
      <w:proofErr w:type="gramStart"/>
      <w:r w:rsidRPr="003200F2">
        <w:rPr>
          <w:rFonts w:cstheme="minorHAnsi"/>
          <w:color w:val="222222"/>
          <w:sz w:val="16"/>
          <w:szCs w:val="16"/>
          <w:shd w:val="clear" w:color="auto" w:fill="FFFFFF"/>
        </w:rPr>
        <w:t>study</w:t>
      </w:r>
      <w:proofErr w:type="gramEnd"/>
      <w:r w:rsidRPr="003200F2">
        <w:rPr>
          <w:rFonts w:cstheme="minorHAnsi"/>
          <w:color w:val="222222"/>
          <w:sz w:val="16"/>
          <w:szCs w:val="16"/>
          <w:shd w:val="clear" w:color="auto" w:fill="FFFFFF"/>
        </w:rPr>
        <w:t>. </w:t>
      </w:r>
      <w:r w:rsidRPr="003200F2">
        <w:rPr>
          <w:rFonts w:cstheme="minorHAnsi"/>
          <w:i/>
          <w:iCs/>
          <w:color w:val="222222"/>
          <w:sz w:val="16"/>
          <w:szCs w:val="16"/>
          <w:shd w:val="clear" w:color="auto" w:fill="FFFFFF"/>
        </w:rPr>
        <w:t>Frontiers in Agronomy</w:t>
      </w:r>
      <w:r w:rsidRPr="003200F2">
        <w:rPr>
          <w:rFonts w:cstheme="minorHAnsi"/>
          <w:color w:val="222222"/>
          <w:sz w:val="16"/>
          <w:szCs w:val="16"/>
          <w:shd w:val="clear" w:color="auto" w:fill="FFFFFF"/>
        </w:rPr>
        <w:t>, </w:t>
      </w:r>
      <w:r w:rsidRPr="003200F2">
        <w:rPr>
          <w:rFonts w:cstheme="minorHAnsi"/>
          <w:i/>
          <w:iCs/>
          <w:color w:val="222222"/>
          <w:sz w:val="16"/>
          <w:szCs w:val="16"/>
          <w:shd w:val="clear" w:color="auto" w:fill="FFFFFF"/>
        </w:rPr>
        <w:t>4</w:t>
      </w:r>
      <w:r w:rsidRPr="003200F2">
        <w:rPr>
          <w:rFonts w:cstheme="minorHAnsi"/>
          <w:color w:val="222222"/>
          <w:sz w:val="16"/>
          <w:szCs w:val="16"/>
          <w:shd w:val="clear" w:color="auto" w:fill="FFFFFF"/>
        </w:rPr>
        <w:t>, p.823069.</w:t>
      </w:r>
    </w:p>
  </w:footnote>
  <w:footnote w:id="61">
    <w:p w14:paraId="3DA8B9B1" w14:textId="540014B0" w:rsidR="000A1A1A" w:rsidRPr="003200F2" w:rsidRDefault="000A1A1A">
      <w:pPr>
        <w:pStyle w:val="FootnoteText"/>
        <w:rPr>
          <w:rFonts w:cstheme="minorHAnsi"/>
          <w:sz w:val="16"/>
          <w:szCs w:val="16"/>
        </w:rPr>
      </w:pPr>
      <w:r w:rsidRPr="003200F2">
        <w:rPr>
          <w:rStyle w:val="FootnoteReference"/>
          <w:rFonts w:cstheme="minorHAnsi"/>
          <w:sz w:val="16"/>
          <w:szCs w:val="16"/>
        </w:rPr>
        <w:footnoteRef/>
      </w:r>
      <w:r w:rsidRPr="003200F2">
        <w:rPr>
          <w:rFonts w:cstheme="minorHAnsi"/>
          <w:sz w:val="16"/>
          <w:szCs w:val="16"/>
        </w:rPr>
        <w:t xml:space="preserve"> </w:t>
      </w:r>
      <w:r w:rsidRPr="003200F2">
        <w:rPr>
          <w:rFonts w:cstheme="minorHAnsi"/>
          <w:color w:val="222222"/>
          <w:sz w:val="16"/>
          <w:szCs w:val="16"/>
          <w:shd w:val="clear" w:color="auto" w:fill="FFFFFF"/>
        </w:rPr>
        <w:t>Norsworthy, J.K., Ward, S.M., Shaw, D.R., Llewellyn, R.S., Nichols, R.L., Webster, T.M., Bradley, K.W., Frisvold, G., Powles, S.B., Burgos, N.R. and Witt, W.W., 2012. Reducing the risks of herbicide resistance: best management practices and recommendations. </w:t>
      </w:r>
      <w:r w:rsidRPr="003200F2">
        <w:rPr>
          <w:rFonts w:cstheme="minorHAnsi"/>
          <w:i/>
          <w:iCs/>
          <w:color w:val="222222"/>
          <w:sz w:val="16"/>
          <w:szCs w:val="16"/>
          <w:shd w:val="clear" w:color="auto" w:fill="FFFFFF"/>
        </w:rPr>
        <w:t>Weed science</w:t>
      </w:r>
      <w:r w:rsidRPr="003200F2">
        <w:rPr>
          <w:rFonts w:cstheme="minorHAnsi"/>
          <w:color w:val="222222"/>
          <w:sz w:val="16"/>
          <w:szCs w:val="16"/>
          <w:shd w:val="clear" w:color="auto" w:fill="FFFFFF"/>
        </w:rPr>
        <w:t>, </w:t>
      </w:r>
      <w:r w:rsidRPr="003200F2">
        <w:rPr>
          <w:rFonts w:cstheme="minorHAnsi"/>
          <w:i/>
          <w:iCs/>
          <w:color w:val="222222"/>
          <w:sz w:val="16"/>
          <w:szCs w:val="16"/>
          <w:shd w:val="clear" w:color="auto" w:fill="FFFFFF"/>
        </w:rPr>
        <w:t>60</w:t>
      </w:r>
      <w:r w:rsidRPr="003200F2">
        <w:rPr>
          <w:rFonts w:cstheme="minorHAnsi"/>
          <w:color w:val="222222"/>
          <w:sz w:val="16"/>
          <w:szCs w:val="16"/>
          <w:shd w:val="clear" w:color="auto" w:fill="FFFFFF"/>
        </w:rPr>
        <w:t>(SP1), pp.31-62.</w:t>
      </w:r>
    </w:p>
  </w:footnote>
  <w:footnote w:id="62">
    <w:p w14:paraId="16D64699" w14:textId="72BC2224" w:rsidR="005E1A98" w:rsidRPr="003200F2" w:rsidRDefault="005E1A98">
      <w:pPr>
        <w:pStyle w:val="FootnoteText"/>
        <w:rPr>
          <w:sz w:val="16"/>
          <w:szCs w:val="16"/>
        </w:rPr>
      </w:pPr>
      <w:r w:rsidRPr="003200F2">
        <w:rPr>
          <w:rStyle w:val="FootnoteReference"/>
          <w:sz w:val="16"/>
          <w:szCs w:val="16"/>
        </w:rPr>
        <w:footnoteRef/>
      </w:r>
      <w:r w:rsidRPr="003200F2">
        <w:rPr>
          <w:sz w:val="16"/>
          <w:szCs w:val="16"/>
        </w:rPr>
        <w:t xml:space="preserve"> </w:t>
      </w:r>
      <w:r w:rsidRPr="003200F2">
        <w:rPr>
          <w:rFonts w:cstheme="minorHAnsi"/>
          <w:color w:val="222222"/>
          <w:sz w:val="16"/>
          <w:szCs w:val="16"/>
          <w:shd w:val="clear" w:color="auto" w:fill="FFFFFF"/>
        </w:rPr>
        <w:t xml:space="preserve">Jamali, H., </w:t>
      </w:r>
      <w:proofErr w:type="spellStart"/>
      <w:r w:rsidRPr="003200F2">
        <w:rPr>
          <w:rFonts w:cstheme="minorHAnsi"/>
          <w:color w:val="222222"/>
          <w:sz w:val="16"/>
          <w:szCs w:val="16"/>
          <w:shd w:val="clear" w:color="auto" w:fill="FFFFFF"/>
        </w:rPr>
        <w:t>Nachimuthu</w:t>
      </w:r>
      <w:proofErr w:type="spellEnd"/>
      <w:r w:rsidRPr="003200F2">
        <w:rPr>
          <w:rFonts w:cstheme="minorHAnsi"/>
          <w:color w:val="222222"/>
          <w:sz w:val="16"/>
          <w:szCs w:val="16"/>
          <w:shd w:val="clear" w:color="auto" w:fill="FFFFFF"/>
        </w:rPr>
        <w:t xml:space="preserve">, G., Palmer, B., Hodgson, D., Hundt, A., Nunn, C. and </w:t>
      </w:r>
      <w:proofErr w:type="spellStart"/>
      <w:r w:rsidRPr="003200F2">
        <w:rPr>
          <w:rFonts w:cstheme="minorHAnsi"/>
          <w:color w:val="222222"/>
          <w:sz w:val="16"/>
          <w:szCs w:val="16"/>
          <w:shd w:val="clear" w:color="auto" w:fill="FFFFFF"/>
        </w:rPr>
        <w:t>Braunack</w:t>
      </w:r>
      <w:proofErr w:type="spellEnd"/>
      <w:r w:rsidRPr="003200F2">
        <w:rPr>
          <w:rFonts w:cstheme="minorHAnsi"/>
          <w:color w:val="222222"/>
          <w:sz w:val="16"/>
          <w:szCs w:val="16"/>
          <w:shd w:val="clear" w:color="auto" w:fill="FFFFFF"/>
        </w:rPr>
        <w:t>, M., 2021. Soil compaction in a new light: Know the cost of doing nothing–A cotton case study. </w:t>
      </w:r>
      <w:r w:rsidRPr="003200F2">
        <w:rPr>
          <w:rFonts w:cstheme="minorHAnsi"/>
          <w:i/>
          <w:iCs/>
          <w:color w:val="222222"/>
          <w:sz w:val="16"/>
          <w:szCs w:val="16"/>
          <w:shd w:val="clear" w:color="auto" w:fill="FFFFFF"/>
        </w:rPr>
        <w:t>Soil and Tillage Research</w:t>
      </w:r>
      <w:r w:rsidRPr="003200F2">
        <w:rPr>
          <w:rFonts w:cstheme="minorHAnsi"/>
          <w:color w:val="222222"/>
          <w:sz w:val="16"/>
          <w:szCs w:val="16"/>
          <w:shd w:val="clear" w:color="auto" w:fill="FFFFFF"/>
        </w:rPr>
        <w:t>, </w:t>
      </w:r>
      <w:r w:rsidRPr="003200F2">
        <w:rPr>
          <w:rFonts w:cstheme="minorHAnsi"/>
          <w:i/>
          <w:iCs/>
          <w:color w:val="222222"/>
          <w:sz w:val="16"/>
          <w:szCs w:val="16"/>
          <w:shd w:val="clear" w:color="auto" w:fill="FFFFFF"/>
        </w:rPr>
        <w:t>213</w:t>
      </w:r>
      <w:r w:rsidRPr="003200F2">
        <w:rPr>
          <w:rFonts w:cstheme="minorHAnsi"/>
          <w:color w:val="222222"/>
          <w:sz w:val="16"/>
          <w:szCs w:val="16"/>
          <w:shd w:val="clear" w:color="auto" w:fill="FFFFFF"/>
        </w:rPr>
        <w:t>, p.105158.</w:t>
      </w:r>
    </w:p>
  </w:footnote>
  <w:footnote w:id="63">
    <w:p w14:paraId="5854D72E" w14:textId="1D115315" w:rsidR="001873C6" w:rsidRPr="003200F2" w:rsidRDefault="001873C6">
      <w:pPr>
        <w:pStyle w:val="FootnoteText"/>
        <w:rPr>
          <w:sz w:val="16"/>
          <w:szCs w:val="16"/>
        </w:rPr>
      </w:pPr>
      <w:r w:rsidRPr="003200F2">
        <w:rPr>
          <w:rStyle w:val="FootnoteReference"/>
          <w:sz w:val="16"/>
          <w:szCs w:val="16"/>
        </w:rPr>
        <w:footnoteRef/>
      </w:r>
      <w:r w:rsidRPr="003200F2">
        <w:rPr>
          <w:sz w:val="16"/>
          <w:szCs w:val="16"/>
        </w:rPr>
        <w:t xml:space="preserve"> Norsworthy, J.K., Green, J.K., Barber, T., Roberts, T.L. and Walsh, M.J., 2020. Seed destruction of weeds in southern US crops using heat and narrow-windrow burning. </w:t>
      </w:r>
      <w:r w:rsidRPr="003200F2">
        <w:rPr>
          <w:i/>
          <w:iCs/>
          <w:sz w:val="16"/>
          <w:szCs w:val="16"/>
        </w:rPr>
        <w:t>Weed Technology</w:t>
      </w:r>
      <w:r w:rsidRPr="003200F2">
        <w:rPr>
          <w:sz w:val="16"/>
          <w:szCs w:val="16"/>
        </w:rPr>
        <w:t>, </w:t>
      </w:r>
      <w:r w:rsidRPr="003200F2">
        <w:rPr>
          <w:i/>
          <w:iCs/>
          <w:sz w:val="16"/>
          <w:szCs w:val="16"/>
        </w:rPr>
        <w:t>34</w:t>
      </w:r>
      <w:r w:rsidRPr="003200F2">
        <w:rPr>
          <w:sz w:val="16"/>
          <w:szCs w:val="16"/>
        </w:rPr>
        <w:t>(4), pp.589-596.</w:t>
      </w:r>
    </w:p>
  </w:footnote>
  <w:footnote w:id="64">
    <w:p w14:paraId="721BCE27" w14:textId="74656EB2" w:rsidR="002A1A65" w:rsidRPr="00D35E72" w:rsidRDefault="002A1A65">
      <w:pPr>
        <w:pStyle w:val="FootnoteText"/>
        <w:rPr>
          <w:rFonts w:cstheme="minorHAnsi"/>
          <w:sz w:val="16"/>
          <w:szCs w:val="16"/>
        </w:rPr>
      </w:pPr>
      <w:r w:rsidRPr="00D35E72">
        <w:rPr>
          <w:rStyle w:val="FootnoteReference"/>
          <w:rFonts w:cstheme="minorHAnsi"/>
          <w:sz w:val="16"/>
          <w:szCs w:val="16"/>
        </w:rPr>
        <w:footnoteRef/>
      </w:r>
      <w:r w:rsidRPr="00D35E72">
        <w:rPr>
          <w:rFonts w:cstheme="minorHAnsi"/>
          <w:sz w:val="16"/>
          <w:szCs w:val="16"/>
        </w:rPr>
        <w:t xml:space="preserve"> </w:t>
      </w:r>
      <w:r w:rsidRPr="00D35E72">
        <w:rPr>
          <w:rFonts w:cstheme="minorHAnsi"/>
          <w:color w:val="222222"/>
          <w:sz w:val="16"/>
          <w:szCs w:val="16"/>
          <w:shd w:val="clear" w:color="auto" w:fill="FFFFFF"/>
        </w:rPr>
        <w:t xml:space="preserve">Rosenheim, J.A., Cluff, E., </w:t>
      </w:r>
      <w:proofErr w:type="spellStart"/>
      <w:r w:rsidRPr="00D35E72">
        <w:rPr>
          <w:rFonts w:cstheme="minorHAnsi"/>
          <w:color w:val="222222"/>
          <w:sz w:val="16"/>
          <w:szCs w:val="16"/>
          <w:shd w:val="clear" w:color="auto" w:fill="FFFFFF"/>
        </w:rPr>
        <w:t>Lippey</w:t>
      </w:r>
      <w:proofErr w:type="spellEnd"/>
      <w:r w:rsidRPr="00D35E72">
        <w:rPr>
          <w:rFonts w:cstheme="minorHAnsi"/>
          <w:color w:val="222222"/>
          <w:sz w:val="16"/>
          <w:szCs w:val="16"/>
          <w:shd w:val="clear" w:color="auto" w:fill="FFFFFF"/>
        </w:rPr>
        <w:t>, M.K., Cass, B.N., Paredes, D., Parsa, S., Karp, D.S. and Chaplin-Kramer, R., 2022. Increasing crop field size does not consistently exacerbate insect pest problems. </w:t>
      </w:r>
      <w:r w:rsidRPr="00D35E72">
        <w:rPr>
          <w:rFonts w:cstheme="minorHAnsi"/>
          <w:i/>
          <w:iCs/>
          <w:color w:val="222222"/>
          <w:sz w:val="16"/>
          <w:szCs w:val="16"/>
          <w:shd w:val="clear" w:color="auto" w:fill="FFFFFF"/>
        </w:rPr>
        <w:t>Proceedings of the National Academy of Sciences</w:t>
      </w:r>
      <w:r w:rsidRPr="00D35E72">
        <w:rPr>
          <w:rFonts w:cstheme="minorHAnsi"/>
          <w:color w:val="222222"/>
          <w:sz w:val="16"/>
          <w:szCs w:val="16"/>
          <w:shd w:val="clear" w:color="auto" w:fill="FFFFFF"/>
        </w:rPr>
        <w:t>, </w:t>
      </w:r>
      <w:r w:rsidRPr="00D35E72">
        <w:rPr>
          <w:rFonts w:cstheme="minorHAnsi"/>
          <w:i/>
          <w:iCs/>
          <w:color w:val="222222"/>
          <w:sz w:val="16"/>
          <w:szCs w:val="16"/>
          <w:shd w:val="clear" w:color="auto" w:fill="FFFFFF"/>
        </w:rPr>
        <w:t>119</w:t>
      </w:r>
      <w:r w:rsidRPr="00D35E72">
        <w:rPr>
          <w:rFonts w:cstheme="minorHAnsi"/>
          <w:color w:val="222222"/>
          <w:sz w:val="16"/>
          <w:szCs w:val="16"/>
          <w:shd w:val="clear" w:color="auto" w:fill="FFFFFF"/>
        </w:rPr>
        <w:t>(37), p.e2208813119.</w:t>
      </w:r>
    </w:p>
  </w:footnote>
  <w:footnote w:id="65">
    <w:p w14:paraId="6C1D4DCA" w14:textId="3537D2DA" w:rsidR="006534E0" w:rsidRPr="00D35E72" w:rsidRDefault="006534E0">
      <w:pPr>
        <w:pStyle w:val="FootnoteText"/>
        <w:rPr>
          <w:rFonts w:cstheme="minorHAnsi"/>
          <w:sz w:val="16"/>
          <w:szCs w:val="16"/>
        </w:rPr>
      </w:pPr>
      <w:r w:rsidRPr="00D35E72">
        <w:rPr>
          <w:rStyle w:val="FootnoteReference"/>
          <w:rFonts w:cstheme="minorHAnsi"/>
          <w:sz w:val="16"/>
          <w:szCs w:val="16"/>
        </w:rPr>
        <w:footnoteRef/>
      </w:r>
      <w:r w:rsidRPr="00D35E72">
        <w:rPr>
          <w:rFonts w:cstheme="minorHAnsi"/>
          <w:sz w:val="16"/>
          <w:szCs w:val="16"/>
        </w:rPr>
        <w:t xml:space="preserve"> </w:t>
      </w:r>
      <w:r w:rsidRPr="00D35E72">
        <w:rPr>
          <w:rFonts w:cstheme="minorHAnsi"/>
          <w:color w:val="222222"/>
          <w:sz w:val="16"/>
          <w:szCs w:val="16"/>
          <w:shd w:val="clear" w:color="auto" w:fill="FFFFFF"/>
        </w:rPr>
        <w:t>Kennedy, G.G. and Huseth, A.S., 2022. Pest species respond differently to farm field size. </w:t>
      </w:r>
      <w:r w:rsidRPr="00D35E72">
        <w:rPr>
          <w:rFonts w:cstheme="minorHAnsi"/>
          <w:i/>
          <w:iCs/>
          <w:color w:val="222222"/>
          <w:sz w:val="16"/>
          <w:szCs w:val="16"/>
          <w:shd w:val="clear" w:color="auto" w:fill="FFFFFF"/>
        </w:rPr>
        <w:t>Proceedings of the National Academy of Sciences</w:t>
      </w:r>
      <w:r w:rsidRPr="00D35E72">
        <w:rPr>
          <w:rFonts w:cstheme="minorHAnsi"/>
          <w:color w:val="222222"/>
          <w:sz w:val="16"/>
          <w:szCs w:val="16"/>
          <w:shd w:val="clear" w:color="auto" w:fill="FFFFFF"/>
        </w:rPr>
        <w:t>, </w:t>
      </w:r>
      <w:r w:rsidRPr="00D35E72">
        <w:rPr>
          <w:rFonts w:cstheme="minorHAnsi"/>
          <w:i/>
          <w:iCs/>
          <w:color w:val="222222"/>
          <w:sz w:val="16"/>
          <w:szCs w:val="16"/>
          <w:shd w:val="clear" w:color="auto" w:fill="FFFFFF"/>
        </w:rPr>
        <w:t>119</w:t>
      </w:r>
      <w:r w:rsidRPr="00D35E72">
        <w:rPr>
          <w:rFonts w:cstheme="minorHAnsi"/>
          <w:color w:val="222222"/>
          <w:sz w:val="16"/>
          <w:szCs w:val="16"/>
          <w:shd w:val="clear" w:color="auto" w:fill="FFFFFF"/>
        </w:rPr>
        <w:t>(39), p.e2214082119.</w:t>
      </w:r>
    </w:p>
  </w:footnote>
  <w:footnote w:id="66">
    <w:p w14:paraId="419CDBFF" w14:textId="1082D05B" w:rsidR="00D21CCF" w:rsidRPr="00D35E72" w:rsidRDefault="00D21CCF">
      <w:pPr>
        <w:pStyle w:val="FootnoteText"/>
        <w:rPr>
          <w:rFonts w:cstheme="minorHAnsi"/>
          <w:sz w:val="16"/>
          <w:szCs w:val="16"/>
        </w:rPr>
      </w:pPr>
      <w:r w:rsidRPr="00D35E72">
        <w:rPr>
          <w:rStyle w:val="FootnoteReference"/>
          <w:rFonts w:cstheme="minorHAnsi"/>
          <w:sz w:val="16"/>
          <w:szCs w:val="16"/>
        </w:rPr>
        <w:footnoteRef/>
      </w:r>
      <w:r w:rsidRPr="00D35E72">
        <w:rPr>
          <w:rFonts w:cstheme="minorHAnsi"/>
          <w:sz w:val="16"/>
          <w:szCs w:val="16"/>
        </w:rPr>
        <w:t xml:space="preserve"> </w:t>
      </w:r>
      <w:proofErr w:type="spellStart"/>
      <w:r w:rsidRPr="00D35E72">
        <w:rPr>
          <w:rFonts w:cstheme="minorHAnsi"/>
          <w:color w:val="222222"/>
          <w:sz w:val="16"/>
          <w:szCs w:val="16"/>
          <w:shd w:val="clear" w:color="auto" w:fill="FFFFFF"/>
        </w:rPr>
        <w:t>Bordini</w:t>
      </w:r>
      <w:proofErr w:type="spellEnd"/>
      <w:r w:rsidRPr="00D35E72">
        <w:rPr>
          <w:rFonts w:cstheme="minorHAnsi"/>
          <w:color w:val="222222"/>
          <w:sz w:val="16"/>
          <w:szCs w:val="16"/>
          <w:shd w:val="clear" w:color="auto" w:fill="FFFFFF"/>
        </w:rPr>
        <w:t>, I., Ellsworth, P.C., Naranjo, S.E. and Fournier, A., 2021. Novel insecticides and generalist predators support conservation biological control in cotton. </w:t>
      </w:r>
      <w:r w:rsidRPr="00D35E72">
        <w:rPr>
          <w:rFonts w:cstheme="minorHAnsi"/>
          <w:i/>
          <w:iCs/>
          <w:color w:val="222222"/>
          <w:sz w:val="16"/>
          <w:szCs w:val="16"/>
          <w:shd w:val="clear" w:color="auto" w:fill="FFFFFF"/>
        </w:rPr>
        <w:t>Biological Control</w:t>
      </w:r>
      <w:r w:rsidRPr="00D35E72">
        <w:rPr>
          <w:rFonts w:cstheme="minorHAnsi"/>
          <w:color w:val="222222"/>
          <w:sz w:val="16"/>
          <w:szCs w:val="16"/>
          <w:shd w:val="clear" w:color="auto" w:fill="FFFFFF"/>
        </w:rPr>
        <w:t>, </w:t>
      </w:r>
      <w:r w:rsidRPr="00D35E72">
        <w:rPr>
          <w:rFonts w:cstheme="minorHAnsi"/>
          <w:i/>
          <w:iCs/>
          <w:color w:val="222222"/>
          <w:sz w:val="16"/>
          <w:szCs w:val="16"/>
          <w:shd w:val="clear" w:color="auto" w:fill="FFFFFF"/>
        </w:rPr>
        <w:t>154</w:t>
      </w:r>
      <w:r w:rsidRPr="00D35E72">
        <w:rPr>
          <w:rFonts w:cstheme="minorHAnsi"/>
          <w:color w:val="222222"/>
          <w:sz w:val="16"/>
          <w:szCs w:val="16"/>
          <w:shd w:val="clear" w:color="auto" w:fill="FFFFFF"/>
        </w:rPr>
        <w:t>, p.104502.</w:t>
      </w:r>
    </w:p>
  </w:footnote>
  <w:footnote w:id="67">
    <w:p w14:paraId="44588D3A" w14:textId="45088473" w:rsidR="00E37059" w:rsidRPr="00D35E72" w:rsidRDefault="00E37059">
      <w:pPr>
        <w:pStyle w:val="FootnoteText"/>
        <w:rPr>
          <w:sz w:val="16"/>
          <w:szCs w:val="16"/>
        </w:rPr>
      </w:pPr>
      <w:r w:rsidRPr="00D35E72">
        <w:rPr>
          <w:rStyle w:val="FootnoteReference"/>
          <w:sz w:val="16"/>
          <w:szCs w:val="16"/>
        </w:rPr>
        <w:footnoteRef/>
      </w:r>
      <w:r w:rsidRPr="00D35E72">
        <w:rPr>
          <w:sz w:val="16"/>
          <w:szCs w:val="16"/>
        </w:rPr>
        <w:t xml:space="preserve"> Manley, D.G., </w:t>
      </w:r>
      <w:proofErr w:type="spellStart"/>
      <w:r w:rsidRPr="00D35E72">
        <w:rPr>
          <w:sz w:val="16"/>
          <w:szCs w:val="16"/>
        </w:rPr>
        <w:t>DuRant</w:t>
      </w:r>
      <w:proofErr w:type="spellEnd"/>
      <w:r w:rsidRPr="00D35E72">
        <w:rPr>
          <w:sz w:val="16"/>
          <w:szCs w:val="16"/>
        </w:rPr>
        <w:t>, J.A., Bauer, P.J. and Frederick, J.R., 2002. Rye cover crop, surface tillage, crop rotation, and soil insecticide impact on thrips numbers in cotton in the southeastern coastal plain.</w:t>
      </w:r>
    </w:p>
  </w:footnote>
  <w:footnote w:id="68">
    <w:p w14:paraId="1A532D5A" w14:textId="6F359553" w:rsidR="00AD3B59" w:rsidRPr="008F7168" w:rsidRDefault="00AD3B59">
      <w:pPr>
        <w:pStyle w:val="FootnoteText"/>
        <w:rPr>
          <w:sz w:val="16"/>
          <w:szCs w:val="16"/>
        </w:rPr>
      </w:pPr>
      <w:r w:rsidRPr="008F7168">
        <w:rPr>
          <w:rStyle w:val="FootnoteReference"/>
          <w:rFonts w:cstheme="minorHAnsi"/>
          <w:sz w:val="16"/>
          <w:szCs w:val="16"/>
        </w:rPr>
        <w:footnoteRef/>
      </w:r>
      <w:r w:rsidRPr="008F7168">
        <w:rPr>
          <w:rFonts w:cstheme="minorHAnsi"/>
          <w:sz w:val="16"/>
          <w:szCs w:val="16"/>
        </w:rPr>
        <w:t xml:space="preserve"> </w:t>
      </w:r>
      <w:proofErr w:type="spellStart"/>
      <w:r w:rsidRPr="008F7168">
        <w:rPr>
          <w:rFonts w:cstheme="minorHAnsi"/>
          <w:color w:val="222222"/>
          <w:sz w:val="16"/>
          <w:szCs w:val="16"/>
          <w:shd w:val="clear" w:color="auto" w:fill="FFFFFF"/>
        </w:rPr>
        <w:t>Gagic</w:t>
      </w:r>
      <w:proofErr w:type="spellEnd"/>
      <w:r w:rsidRPr="008F7168">
        <w:rPr>
          <w:rFonts w:cstheme="minorHAnsi"/>
          <w:color w:val="222222"/>
          <w:sz w:val="16"/>
          <w:szCs w:val="16"/>
          <w:shd w:val="clear" w:color="auto" w:fill="FFFFFF"/>
        </w:rPr>
        <w:t xml:space="preserve">, V., Holding, M., Venables, W.N., </w:t>
      </w:r>
      <w:proofErr w:type="spellStart"/>
      <w:r w:rsidRPr="008F7168">
        <w:rPr>
          <w:rFonts w:cstheme="minorHAnsi"/>
          <w:color w:val="222222"/>
          <w:sz w:val="16"/>
          <w:szCs w:val="16"/>
          <w:shd w:val="clear" w:color="auto" w:fill="FFFFFF"/>
        </w:rPr>
        <w:t>Hulthen</w:t>
      </w:r>
      <w:proofErr w:type="spellEnd"/>
      <w:r w:rsidRPr="008F7168">
        <w:rPr>
          <w:rFonts w:cstheme="minorHAnsi"/>
          <w:color w:val="222222"/>
          <w:sz w:val="16"/>
          <w:szCs w:val="16"/>
          <w:shd w:val="clear" w:color="auto" w:fill="FFFFFF"/>
        </w:rPr>
        <w:t>, A.D. and Schellhorn, N.A., 2021. Better outcomes for pest pressure, insecticide use, and yield in less intensive agricultural landscapes. </w:t>
      </w:r>
      <w:r w:rsidRPr="008F7168">
        <w:rPr>
          <w:rFonts w:cstheme="minorHAnsi"/>
          <w:i/>
          <w:iCs/>
          <w:color w:val="222222"/>
          <w:sz w:val="16"/>
          <w:szCs w:val="16"/>
          <w:shd w:val="clear" w:color="auto" w:fill="FFFFFF"/>
        </w:rPr>
        <w:t>Proceedings of the National Academy of Sciences</w:t>
      </w:r>
      <w:r w:rsidRPr="008F7168">
        <w:rPr>
          <w:rFonts w:cstheme="minorHAnsi"/>
          <w:color w:val="222222"/>
          <w:sz w:val="16"/>
          <w:szCs w:val="16"/>
          <w:shd w:val="clear" w:color="auto" w:fill="FFFFFF"/>
        </w:rPr>
        <w:t>, </w:t>
      </w:r>
      <w:r w:rsidRPr="008F7168">
        <w:rPr>
          <w:rFonts w:cstheme="minorHAnsi"/>
          <w:i/>
          <w:iCs/>
          <w:color w:val="222222"/>
          <w:sz w:val="16"/>
          <w:szCs w:val="16"/>
          <w:shd w:val="clear" w:color="auto" w:fill="FFFFFF"/>
        </w:rPr>
        <w:t>118</w:t>
      </w:r>
      <w:r w:rsidRPr="008F7168">
        <w:rPr>
          <w:rFonts w:cstheme="minorHAnsi"/>
          <w:color w:val="222222"/>
          <w:sz w:val="16"/>
          <w:szCs w:val="16"/>
          <w:shd w:val="clear" w:color="auto" w:fill="FFFFFF"/>
        </w:rPr>
        <w:t>(12), p.e2018100118.</w:t>
      </w:r>
    </w:p>
  </w:footnote>
  <w:footnote w:id="69">
    <w:p w14:paraId="75ABC4C3" w14:textId="2BE5304D" w:rsidR="008F7168" w:rsidRDefault="008F7168">
      <w:pPr>
        <w:pStyle w:val="FootnoteText"/>
      </w:pPr>
      <w:r w:rsidRPr="008F7168">
        <w:rPr>
          <w:rStyle w:val="FootnoteReference"/>
          <w:sz w:val="16"/>
          <w:szCs w:val="16"/>
        </w:rPr>
        <w:footnoteRef/>
      </w:r>
      <w:r w:rsidRPr="008F7168">
        <w:rPr>
          <w:sz w:val="16"/>
          <w:szCs w:val="16"/>
        </w:rPr>
        <w:t xml:space="preserve"> Henneberry, T.J., 2007. Integrated systems for control of the pink bollworm </w:t>
      </w:r>
      <w:proofErr w:type="spellStart"/>
      <w:r w:rsidRPr="008F7168">
        <w:rPr>
          <w:sz w:val="16"/>
          <w:szCs w:val="16"/>
        </w:rPr>
        <w:t>Pectinophora</w:t>
      </w:r>
      <w:proofErr w:type="spellEnd"/>
      <w:r w:rsidRPr="008F7168">
        <w:rPr>
          <w:sz w:val="16"/>
          <w:szCs w:val="16"/>
        </w:rPr>
        <w:t xml:space="preserve"> </w:t>
      </w:r>
      <w:proofErr w:type="spellStart"/>
      <w:r w:rsidRPr="008F7168">
        <w:rPr>
          <w:sz w:val="16"/>
          <w:szCs w:val="16"/>
        </w:rPr>
        <w:t>gossypiella</w:t>
      </w:r>
      <w:proofErr w:type="spellEnd"/>
      <w:r w:rsidRPr="008F7168">
        <w:rPr>
          <w:sz w:val="16"/>
          <w:szCs w:val="16"/>
        </w:rPr>
        <w:t xml:space="preserve"> in cotton. In </w:t>
      </w:r>
      <w:r w:rsidRPr="008F7168">
        <w:rPr>
          <w:i/>
          <w:iCs/>
          <w:sz w:val="16"/>
          <w:szCs w:val="16"/>
        </w:rPr>
        <w:t>Area-wide control of insect pests: from research to field implementation</w:t>
      </w:r>
      <w:r w:rsidRPr="008F7168">
        <w:rPr>
          <w:sz w:val="16"/>
          <w:szCs w:val="16"/>
        </w:rPr>
        <w:t> (pp. 567-579). Dordrecht: Springer Netherlands.</w:t>
      </w:r>
    </w:p>
  </w:footnote>
  <w:footnote w:id="70">
    <w:p w14:paraId="63EDCF86" w14:textId="2FE80350" w:rsidR="005757E6" w:rsidRPr="006D42C3" w:rsidRDefault="005757E6">
      <w:pPr>
        <w:pStyle w:val="FootnoteText"/>
        <w:rPr>
          <w:sz w:val="16"/>
          <w:szCs w:val="16"/>
        </w:rPr>
      </w:pPr>
      <w:r w:rsidRPr="006D42C3">
        <w:rPr>
          <w:rStyle w:val="FootnoteReference"/>
          <w:sz w:val="16"/>
          <w:szCs w:val="16"/>
        </w:rPr>
        <w:footnoteRef/>
      </w:r>
      <w:r w:rsidRPr="006D42C3">
        <w:rPr>
          <w:sz w:val="16"/>
          <w:szCs w:val="16"/>
        </w:rPr>
        <w:t xml:space="preserve"> Rothrock, C.S., Winters, S.A., Miller, P.K., Gbur, E., Verhalen, L.M., Greenhagen, B.E., </w:t>
      </w:r>
      <w:proofErr w:type="spellStart"/>
      <w:r w:rsidRPr="006D42C3">
        <w:rPr>
          <w:sz w:val="16"/>
          <w:szCs w:val="16"/>
        </w:rPr>
        <w:t>Isakeit</w:t>
      </w:r>
      <w:proofErr w:type="spellEnd"/>
      <w:r w:rsidRPr="006D42C3">
        <w:rPr>
          <w:sz w:val="16"/>
          <w:szCs w:val="16"/>
        </w:rPr>
        <w:t>, T.S., Batson Jr, W.E., Bourland, F.M., Colyer, P.D. and Wheeler, T.A., 2012. Importance of fungicide seed treatment and environment on seedling diseases of cotton. </w:t>
      </w:r>
      <w:r w:rsidRPr="006D42C3">
        <w:rPr>
          <w:i/>
          <w:iCs/>
          <w:sz w:val="16"/>
          <w:szCs w:val="16"/>
        </w:rPr>
        <w:t>Plant disease</w:t>
      </w:r>
      <w:r w:rsidRPr="006D42C3">
        <w:rPr>
          <w:sz w:val="16"/>
          <w:szCs w:val="16"/>
        </w:rPr>
        <w:t>, </w:t>
      </w:r>
      <w:r w:rsidRPr="006D42C3">
        <w:rPr>
          <w:i/>
          <w:iCs/>
          <w:sz w:val="16"/>
          <w:szCs w:val="16"/>
        </w:rPr>
        <w:t>96</w:t>
      </w:r>
      <w:r w:rsidRPr="006D42C3">
        <w:rPr>
          <w:sz w:val="16"/>
          <w:szCs w:val="16"/>
        </w:rPr>
        <w:t>(12), pp.1805-1817.</w:t>
      </w:r>
    </w:p>
  </w:footnote>
  <w:footnote w:id="71">
    <w:p w14:paraId="38E46BE0" w14:textId="6EFAC8C2" w:rsidR="00661FCD" w:rsidRPr="006D42C3" w:rsidRDefault="00661FCD">
      <w:pPr>
        <w:pStyle w:val="FootnoteText"/>
        <w:rPr>
          <w:rFonts w:cstheme="minorHAnsi"/>
          <w:sz w:val="16"/>
          <w:szCs w:val="16"/>
        </w:rPr>
      </w:pPr>
      <w:r w:rsidRPr="006D42C3">
        <w:rPr>
          <w:rStyle w:val="FootnoteReference"/>
          <w:rFonts w:cstheme="minorHAnsi"/>
          <w:sz w:val="16"/>
          <w:szCs w:val="16"/>
        </w:rPr>
        <w:footnoteRef/>
      </w:r>
      <w:r w:rsidRPr="006D42C3">
        <w:rPr>
          <w:rFonts w:cstheme="minorHAnsi"/>
          <w:sz w:val="16"/>
          <w:szCs w:val="16"/>
        </w:rPr>
        <w:t xml:space="preserve"> </w:t>
      </w:r>
      <w:proofErr w:type="spellStart"/>
      <w:r w:rsidRPr="006D42C3">
        <w:rPr>
          <w:rFonts w:cstheme="minorHAnsi"/>
          <w:color w:val="222222"/>
          <w:sz w:val="16"/>
          <w:szCs w:val="16"/>
          <w:shd w:val="clear" w:color="auto" w:fill="FFFFFF"/>
        </w:rPr>
        <w:t>Stukenbrock</w:t>
      </w:r>
      <w:proofErr w:type="spellEnd"/>
      <w:r w:rsidRPr="006D42C3">
        <w:rPr>
          <w:rFonts w:cstheme="minorHAnsi"/>
          <w:color w:val="222222"/>
          <w:sz w:val="16"/>
          <w:szCs w:val="16"/>
          <w:shd w:val="clear" w:color="auto" w:fill="FFFFFF"/>
        </w:rPr>
        <w:t>, E. and Gurr, S., 2023. Address the growing urgency of fungal disease in crops. </w:t>
      </w:r>
      <w:r w:rsidRPr="006D42C3">
        <w:rPr>
          <w:rFonts w:cstheme="minorHAnsi"/>
          <w:i/>
          <w:iCs/>
          <w:color w:val="222222"/>
          <w:sz w:val="16"/>
          <w:szCs w:val="16"/>
          <w:shd w:val="clear" w:color="auto" w:fill="FFFFFF"/>
        </w:rPr>
        <w:t>Nature</w:t>
      </w:r>
      <w:r w:rsidRPr="006D42C3">
        <w:rPr>
          <w:rFonts w:cstheme="minorHAnsi"/>
          <w:color w:val="222222"/>
          <w:sz w:val="16"/>
          <w:szCs w:val="16"/>
          <w:shd w:val="clear" w:color="auto" w:fill="FFFFFF"/>
        </w:rPr>
        <w:t>, </w:t>
      </w:r>
      <w:r w:rsidRPr="006D42C3">
        <w:rPr>
          <w:rFonts w:cstheme="minorHAnsi"/>
          <w:i/>
          <w:iCs/>
          <w:color w:val="222222"/>
          <w:sz w:val="16"/>
          <w:szCs w:val="16"/>
          <w:shd w:val="clear" w:color="auto" w:fill="FFFFFF"/>
        </w:rPr>
        <w:t>617</w:t>
      </w:r>
      <w:r w:rsidRPr="006D42C3">
        <w:rPr>
          <w:rFonts w:cstheme="minorHAnsi"/>
          <w:color w:val="222222"/>
          <w:sz w:val="16"/>
          <w:szCs w:val="16"/>
          <w:shd w:val="clear" w:color="auto" w:fill="FFFFFF"/>
        </w:rPr>
        <w:t>(7959), pp.31-34.</w:t>
      </w:r>
    </w:p>
  </w:footnote>
  <w:footnote w:id="72">
    <w:p w14:paraId="528E3275" w14:textId="15A933EA" w:rsidR="008E3EAF" w:rsidRPr="006D42C3" w:rsidRDefault="008E3EAF">
      <w:pPr>
        <w:pStyle w:val="FootnoteText"/>
        <w:rPr>
          <w:sz w:val="16"/>
          <w:szCs w:val="16"/>
        </w:rPr>
      </w:pPr>
      <w:r w:rsidRPr="006D42C3">
        <w:rPr>
          <w:rStyle w:val="FootnoteReference"/>
          <w:sz w:val="16"/>
          <w:szCs w:val="16"/>
        </w:rPr>
        <w:footnoteRef/>
      </w:r>
      <w:r w:rsidRPr="006D42C3">
        <w:rPr>
          <w:sz w:val="16"/>
          <w:szCs w:val="16"/>
        </w:rPr>
        <w:t xml:space="preserve"> Mehl, H.L., Dufault, N.S., Allen, T.W., Hagan, A.K., Price, P., </w:t>
      </w:r>
      <w:proofErr w:type="spellStart"/>
      <w:r w:rsidRPr="006D42C3">
        <w:rPr>
          <w:sz w:val="16"/>
          <w:szCs w:val="16"/>
        </w:rPr>
        <w:t>Kemerait</w:t>
      </w:r>
      <w:proofErr w:type="spellEnd"/>
      <w:r w:rsidRPr="006D42C3">
        <w:rPr>
          <w:sz w:val="16"/>
          <w:szCs w:val="16"/>
        </w:rPr>
        <w:t>, R.C., Kelly, H., Mulvaney, M.J. and Nichols, R.L., 2020. Multiyear regional evaluation of foliar fungicide applications for cotton target spot management in the Southeastern United States. </w:t>
      </w:r>
      <w:r w:rsidRPr="006D42C3">
        <w:rPr>
          <w:i/>
          <w:iCs/>
          <w:sz w:val="16"/>
          <w:szCs w:val="16"/>
        </w:rPr>
        <w:t>Plant disease</w:t>
      </w:r>
      <w:r w:rsidRPr="006D42C3">
        <w:rPr>
          <w:sz w:val="16"/>
          <w:szCs w:val="16"/>
        </w:rPr>
        <w:t>, </w:t>
      </w:r>
      <w:r w:rsidRPr="006D42C3">
        <w:rPr>
          <w:i/>
          <w:iCs/>
          <w:sz w:val="16"/>
          <w:szCs w:val="16"/>
        </w:rPr>
        <w:t>104</w:t>
      </w:r>
      <w:r w:rsidRPr="006D42C3">
        <w:rPr>
          <w:sz w:val="16"/>
          <w:szCs w:val="16"/>
        </w:rPr>
        <w:t>(2), pp.438-447.</w:t>
      </w:r>
    </w:p>
  </w:footnote>
  <w:footnote w:id="73">
    <w:p w14:paraId="5059B183" w14:textId="49184FA7" w:rsidR="006D42C3" w:rsidRPr="006D42C3" w:rsidRDefault="006D42C3">
      <w:pPr>
        <w:pStyle w:val="FootnoteText"/>
        <w:rPr>
          <w:sz w:val="16"/>
          <w:szCs w:val="16"/>
        </w:rPr>
      </w:pPr>
      <w:r w:rsidRPr="006D42C3">
        <w:rPr>
          <w:rStyle w:val="FootnoteReference"/>
          <w:sz w:val="16"/>
          <w:szCs w:val="16"/>
        </w:rPr>
        <w:footnoteRef/>
      </w:r>
      <w:r w:rsidRPr="006D42C3">
        <w:rPr>
          <w:sz w:val="16"/>
          <w:szCs w:val="16"/>
        </w:rPr>
        <w:t xml:space="preserve"> Suassuna, N.D., Morello, C.D.L., Silva Filho, J.L.D., Pedrosa, M.B., Perina, F.J., Magalhães, F.O.D.C., </w:t>
      </w:r>
      <w:proofErr w:type="spellStart"/>
      <w:r w:rsidRPr="006D42C3">
        <w:rPr>
          <w:sz w:val="16"/>
          <w:szCs w:val="16"/>
        </w:rPr>
        <w:t>Sofiatti</w:t>
      </w:r>
      <w:proofErr w:type="spellEnd"/>
      <w:r w:rsidRPr="006D42C3">
        <w:rPr>
          <w:sz w:val="16"/>
          <w:szCs w:val="16"/>
        </w:rPr>
        <w:t>, V. and Lamas, F.M., 2020. BRS 372 and BRS 416: high-yielding cotton cultivars with multiple disease resistance. </w:t>
      </w:r>
      <w:r w:rsidRPr="006D42C3">
        <w:rPr>
          <w:i/>
          <w:iCs/>
          <w:sz w:val="16"/>
          <w:szCs w:val="16"/>
        </w:rPr>
        <w:t>Crop Breeding and Applied Biotechnology</w:t>
      </w:r>
      <w:r w:rsidRPr="006D42C3">
        <w:rPr>
          <w:sz w:val="16"/>
          <w:szCs w:val="16"/>
        </w:rPr>
        <w:t>, </w:t>
      </w:r>
      <w:r w:rsidRPr="006D42C3">
        <w:rPr>
          <w:i/>
          <w:iCs/>
          <w:sz w:val="16"/>
          <w:szCs w:val="16"/>
        </w:rPr>
        <w:t>20</w:t>
      </w:r>
      <w:r w:rsidRPr="006D42C3">
        <w:rPr>
          <w:sz w:val="16"/>
          <w:szCs w:val="16"/>
        </w:rPr>
        <w:t>.</w:t>
      </w:r>
    </w:p>
  </w:footnote>
  <w:footnote w:id="74">
    <w:p w14:paraId="18E56778" w14:textId="6A2290BF" w:rsidR="00C64533" w:rsidRDefault="00C64533">
      <w:pPr>
        <w:pStyle w:val="FootnoteText"/>
      </w:pPr>
      <w:r w:rsidRPr="006D42C3">
        <w:rPr>
          <w:rStyle w:val="FootnoteReference"/>
          <w:sz w:val="16"/>
          <w:szCs w:val="16"/>
        </w:rPr>
        <w:footnoteRef/>
      </w:r>
      <w:r w:rsidRPr="006D42C3">
        <w:rPr>
          <w:sz w:val="16"/>
          <w:szCs w:val="16"/>
        </w:rPr>
        <w:t xml:space="preserve"> Doan, H.K. and Davis, R.M., 2015. Efficacy of seed treatments on viability of Fusarium </w:t>
      </w:r>
      <w:proofErr w:type="spellStart"/>
      <w:r w:rsidRPr="006D42C3">
        <w:rPr>
          <w:sz w:val="16"/>
          <w:szCs w:val="16"/>
        </w:rPr>
        <w:t>oxysporum</w:t>
      </w:r>
      <w:proofErr w:type="spellEnd"/>
      <w:r w:rsidRPr="006D42C3">
        <w:rPr>
          <w:sz w:val="16"/>
          <w:szCs w:val="16"/>
        </w:rPr>
        <w:t xml:space="preserve"> f. sp. </w:t>
      </w:r>
      <w:proofErr w:type="spellStart"/>
      <w:r w:rsidRPr="006D42C3">
        <w:rPr>
          <w:sz w:val="16"/>
          <w:szCs w:val="16"/>
        </w:rPr>
        <w:t>vasinfectum</w:t>
      </w:r>
      <w:proofErr w:type="spellEnd"/>
      <w:r w:rsidRPr="006D42C3">
        <w:rPr>
          <w:sz w:val="16"/>
          <w:szCs w:val="16"/>
        </w:rPr>
        <w:t xml:space="preserve"> race 4 in infected cotton seed. </w:t>
      </w:r>
      <w:r w:rsidRPr="006D42C3">
        <w:rPr>
          <w:i/>
          <w:iCs/>
          <w:sz w:val="16"/>
          <w:szCs w:val="16"/>
        </w:rPr>
        <w:t>Crop Protection</w:t>
      </w:r>
      <w:r w:rsidRPr="006D42C3">
        <w:rPr>
          <w:sz w:val="16"/>
          <w:szCs w:val="16"/>
        </w:rPr>
        <w:t>, </w:t>
      </w:r>
      <w:r w:rsidRPr="006D42C3">
        <w:rPr>
          <w:i/>
          <w:iCs/>
          <w:sz w:val="16"/>
          <w:szCs w:val="16"/>
        </w:rPr>
        <w:t>78</w:t>
      </w:r>
      <w:r w:rsidRPr="006D42C3">
        <w:rPr>
          <w:sz w:val="16"/>
          <w:szCs w:val="16"/>
        </w:rPr>
        <w:t>, pp.178-184.</w:t>
      </w:r>
    </w:p>
  </w:footnote>
  <w:footnote w:id="75">
    <w:p w14:paraId="72C0CE62" w14:textId="29443F9C" w:rsidR="00645CF9" w:rsidRPr="006D42C3" w:rsidRDefault="00645CF9">
      <w:pPr>
        <w:pStyle w:val="FootnoteText"/>
        <w:rPr>
          <w:sz w:val="16"/>
          <w:szCs w:val="16"/>
        </w:rPr>
      </w:pPr>
      <w:r w:rsidRPr="006D42C3">
        <w:rPr>
          <w:rStyle w:val="FootnoteReference"/>
          <w:sz w:val="16"/>
          <w:szCs w:val="16"/>
        </w:rPr>
        <w:footnoteRef/>
      </w:r>
      <w:r w:rsidRPr="006D42C3">
        <w:rPr>
          <w:sz w:val="16"/>
          <w:szCs w:val="16"/>
        </w:rPr>
        <w:t xml:space="preserve"> </w:t>
      </w:r>
      <w:r w:rsidR="003F3F03" w:rsidRPr="006D42C3">
        <w:rPr>
          <w:rFonts w:ascii="Calibri" w:hAnsi="Calibri" w:cs="Calibri"/>
          <w:color w:val="222222"/>
          <w:sz w:val="16"/>
          <w:szCs w:val="16"/>
          <w:shd w:val="clear" w:color="auto" w:fill="FFFFFF"/>
        </w:rPr>
        <w:t>McCarty Jr, J.C., Jenkins, J.N., Wubben, M.J., Hayes, R.W., Callahan, F.E. and Deng, D., 2017. Registration of six germplasm lines of cotton with resistance to the root‐knot and reniform nematodes. </w:t>
      </w:r>
      <w:r w:rsidR="003F3F03" w:rsidRPr="006D42C3">
        <w:rPr>
          <w:rFonts w:ascii="Calibri" w:hAnsi="Calibri" w:cs="Calibri"/>
          <w:i/>
          <w:iCs/>
          <w:color w:val="222222"/>
          <w:sz w:val="16"/>
          <w:szCs w:val="16"/>
          <w:shd w:val="clear" w:color="auto" w:fill="FFFFFF"/>
        </w:rPr>
        <w:t>Journal of Plant Registrations</w:t>
      </w:r>
      <w:r w:rsidR="003F3F03" w:rsidRPr="006D42C3">
        <w:rPr>
          <w:rFonts w:ascii="Calibri" w:hAnsi="Calibri" w:cs="Calibri"/>
          <w:color w:val="222222"/>
          <w:sz w:val="16"/>
          <w:szCs w:val="16"/>
          <w:shd w:val="clear" w:color="auto" w:fill="FFFFFF"/>
        </w:rPr>
        <w:t>, </w:t>
      </w:r>
      <w:r w:rsidR="003F3F03" w:rsidRPr="006D42C3">
        <w:rPr>
          <w:rFonts w:ascii="Calibri" w:hAnsi="Calibri" w:cs="Calibri"/>
          <w:i/>
          <w:iCs/>
          <w:color w:val="222222"/>
          <w:sz w:val="16"/>
          <w:szCs w:val="16"/>
          <w:shd w:val="clear" w:color="auto" w:fill="FFFFFF"/>
        </w:rPr>
        <w:t>11</w:t>
      </w:r>
      <w:r w:rsidR="003F3F03" w:rsidRPr="006D42C3">
        <w:rPr>
          <w:rFonts w:ascii="Calibri" w:hAnsi="Calibri" w:cs="Calibri"/>
          <w:color w:val="222222"/>
          <w:sz w:val="16"/>
          <w:szCs w:val="16"/>
          <w:shd w:val="clear" w:color="auto" w:fill="FFFFFF"/>
        </w:rPr>
        <w:t>(2), pp.168-171.</w:t>
      </w:r>
    </w:p>
  </w:footnote>
  <w:footnote w:id="76">
    <w:p w14:paraId="223DE6E5" w14:textId="3DD6439A" w:rsidR="003B4449" w:rsidRPr="006D42C3" w:rsidRDefault="003B4449">
      <w:pPr>
        <w:pStyle w:val="FootnoteText"/>
        <w:rPr>
          <w:sz w:val="16"/>
          <w:szCs w:val="16"/>
        </w:rPr>
      </w:pPr>
      <w:r w:rsidRPr="006D42C3">
        <w:rPr>
          <w:rStyle w:val="FootnoteReference"/>
          <w:sz w:val="16"/>
          <w:szCs w:val="16"/>
        </w:rPr>
        <w:footnoteRef/>
      </w:r>
      <w:r w:rsidRPr="006D42C3">
        <w:rPr>
          <w:sz w:val="16"/>
          <w:szCs w:val="16"/>
        </w:rPr>
        <w:t xml:space="preserve"> Stetina, S.R., Young, L.D., Pettigrew, W.T. and Bruns, H.A., 2007. Effect of corn-cotton rotations on reniform nematode populations and crop yield. </w:t>
      </w:r>
      <w:proofErr w:type="spellStart"/>
      <w:r w:rsidRPr="006D42C3">
        <w:rPr>
          <w:i/>
          <w:iCs/>
          <w:sz w:val="16"/>
          <w:szCs w:val="16"/>
        </w:rPr>
        <w:t>Nematropica</w:t>
      </w:r>
      <w:proofErr w:type="spellEnd"/>
      <w:r w:rsidRPr="006D42C3">
        <w:rPr>
          <w:sz w:val="16"/>
          <w:szCs w:val="16"/>
        </w:rPr>
        <w:t>, pp.237-248.</w:t>
      </w:r>
    </w:p>
  </w:footnote>
  <w:footnote w:id="77">
    <w:p w14:paraId="5134A32D" w14:textId="3B5918AE" w:rsidR="00440AAE" w:rsidRPr="006D42C3" w:rsidRDefault="00440AAE">
      <w:pPr>
        <w:pStyle w:val="FootnoteText"/>
        <w:rPr>
          <w:sz w:val="16"/>
          <w:szCs w:val="16"/>
        </w:rPr>
      </w:pPr>
      <w:r w:rsidRPr="006D42C3">
        <w:rPr>
          <w:rStyle w:val="FootnoteReference"/>
          <w:sz w:val="16"/>
          <w:szCs w:val="16"/>
        </w:rPr>
        <w:footnoteRef/>
      </w:r>
      <w:r w:rsidRPr="006D42C3">
        <w:rPr>
          <w:sz w:val="16"/>
          <w:szCs w:val="16"/>
        </w:rPr>
        <w:t xml:space="preserve"> Faske, T.R., Kandel, Y., Allen, T.W., Grabau, Z.J., Hu, J., </w:t>
      </w:r>
      <w:proofErr w:type="spellStart"/>
      <w:r w:rsidRPr="006D42C3">
        <w:rPr>
          <w:sz w:val="16"/>
          <w:szCs w:val="16"/>
        </w:rPr>
        <w:t>Kemerait</w:t>
      </w:r>
      <w:proofErr w:type="spellEnd"/>
      <w:r w:rsidRPr="006D42C3">
        <w:rPr>
          <w:sz w:val="16"/>
          <w:szCs w:val="16"/>
        </w:rPr>
        <w:t xml:space="preserve">, R.C., Lawrence, G.W., Lawrence, K.S., Mehl, H.L., Overstreet, C. and Thiessen, L.D., 2022. Meta-analysis of the field efficacy of seed-and soil-applied nematicides on Meloidogyne incognita and </w:t>
      </w:r>
      <w:proofErr w:type="spellStart"/>
      <w:r w:rsidRPr="006D42C3">
        <w:rPr>
          <w:sz w:val="16"/>
          <w:szCs w:val="16"/>
        </w:rPr>
        <w:t>Rotylenchulus</w:t>
      </w:r>
      <w:proofErr w:type="spellEnd"/>
      <w:r w:rsidRPr="006D42C3">
        <w:rPr>
          <w:sz w:val="16"/>
          <w:szCs w:val="16"/>
        </w:rPr>
        <w:t xml:space="preserve"> </w:t>
      </w:r>
      <w:proofErr w:type="spellStart"/>
      <w:r w:rsidRPr="006D42C3">
        <w:rPr>
          <w:sz w:val="16"/>
          <w:szCs w:val="16"/>
        </w:rPr>
        <w:t>reniformis</w:t>
      </w:r>
      <w:proofErr w:type="spellEnd"/>
      <w:r w:rsidRPr="006D42C3">
        <w:rPr>
          <w:sz w:val="16"/>
          <w:szCs w:val="16"/>
        </w:rPr>
        <w:t xml:space="preserve"> across the US cotton belt. </w:t>
      </w:r>
      <w:r w:rsidRPr="006D42C3">
        <w:rPr>
          <w:i/>
          <w:iCs/>
          <w:sz w:val="16"/>
          <w:szCs w:val="16"/>
        </w:rPr>
        <w:t>Plant Disease</w:t>
      </w:r>
      <w:r w:rsidRPr="006D42C3">
        <w:rPr>
          <w:sz w:val="16"/>
          <w:szCs w:val="16"/>
        </w:rPr>
        <w:t>, </w:t>
      </w:r>
      <w:r w:rsidRPr="006D42C3">
        <w:rPr>
          <w:i/>
          <w:iCs/>
          <w:sz w:val="16"/>
          <w:szCs w:val="16"/>
        </w:rPr>
        <w:t>106</w:t>
      </w:r>
      <w:r w:rsidRPr="006D42C3">
        <w:rPr>
          <w:sz w:val="16"/>
          <w:szCs w:val="16"/>
        </w:rPr>
        <w:t>(8), pp.2228-2238.</w:t>
      </w:r>
    </w:p>
  </w:footnote>
  <w:footnote w:id="78">
    <w:p w14:paraId="275D52FD" w14:textId="1030E668" w:rsidR="00FE370F" w:rsidRPr="006D42C3" w:rsidRDefault="00FE370F">
      <w:pPr>
        <w:pStyle w:val="FootnoteText"/>
        <w:rPr>
          <w:sz w:val="16"/>
          <w:szCs w:val="16"/>
        </w:rPr>
      </w:pPr>
      <w:r w:rsidRPr="006D42C3">
        <w:rPr>
          <w:rStyle w:val="FootnoteReference"/>
          <w:sz w:val="16"/>
          <w:szCs w:val="16"/>
        </w:rPr>
        <w:footnoteRef/>
      </w:r>
      <w:r w:rsidRPr="006D42C3">
        <w:rPr>
          <w:sz w:val="16"/>
          <w:szCs w:val="16"/>
        </w:rPr>
        <w:t xml:space="preserve"> Davis, R.F. and </w:t>
      </w:r>
      <w:proofErr w:type="spellStart"/>
      <w:r w:rsidRPr="006D42C3">
        <w:rPr>
          <w:sz w:val="16"/>
          <w:szCs w:val="16"/>
        </w:rPr>
        <w:t>Kemerait</w:t>
      </w:r>
      <w:proofErr w:type="spellEnd"/>
      <w:r w:rsidRPr="006D42C3">
        <w:rPr>
          <w:sz w:val="16"/>
          <w:szCs w:val="16"/>
        </w:rPr>
        <w:t>, R.C., 2021. Integrated management of Meloidogyne incognita, the most economically damaging pathogen of cotton in the south-eastern United States. In </w:t>
      </w:r>
      <w:r w:rsidRPr="006D42C3">
        <w:rPr>
          <w:i/>
          <w:iCs/>
          <w:sz w:val="16"/>
          <w:szCs w:val="16"/>
        </w:rPr>
        <w:t>Integrated Nematode Management: State-of-the-art and visions for the future</w:t>
      </w:r>
      <w:r w:rsidRPr="006D42C3">
        <w:rPr>
          <w:sz w:val="16"/>
          <w:szCs w:val="16"/>
        </w:rPr>
        <w:t> (pp. 87-93). Wallingford UK: CABI.</w:t>
      </w:r>
    </w:p>
  </w:footnote>
  <w:footnote w:id="79">
    <w:p w14:paraId="2CCBADF6" w14:textId="4273CFD2" w:rsidR="003C727C" w:rsidRPr="00EE3F7C" w:rsidRDefault="003C727C">
      <w:pPr>
        <w:pStyle w:val="FootnoteText"/>
        <w:rPr>
          <w:sz w:val="16"/>
          <w:szCs w:val="16"/>
        </w:rPr>
      </w:pPr>
      <w:r w:rsidRPr="00EE3F7C">
        <w:rPr>
          <w:rStyle w:val="FootnoteReference"/>
          <w:sz w:val="16"/>
          <w:szCs w:val="16"/>
        </w:rPr>
        <w:footnoteRef/>
      </w:r>
      <w:r w:rsidRPr="00EE3F7C">
        <w:rPr>
          <w:sz w:val="16"/>
          <w:szCs w:val="16"/>
        </w:rPr>
        <w:t xml:space="preserve"> Zhang, J., Bourland, F., Wheeler, T. and Wallace, T., 2020. Bacterial blight resistance in cotton: genetic basis and molecular mapping. </w:t>
      </w:r>
      <w:proofErr w:type="spellStart"/>
      <w:r w:rsidRPr="00EE3F7C">
        <w:rPr>
          <w:i/>
          <w:iCs/>
          <w:sz w:val="16"/>
          <w:szCs w:val="16"/>
        </w:rPr>
        <w:t>Euphytica</w:t>
      </w:r>
      <w:proofErr w:type="spellEnd"/>
      <w:r w:rsidRPr="00EE3F7C">
        <w:rPr>
          <w:sz w:val="16"/>
          <w:szCs w:val="16"/>
        </w:rPr>
        <w:t>, </w:t>
      </w:r>
      <w:r w:rsidRPr="00EE3F7C">
        <w:rPr>
          <w:i/>
          <w:iCs/>
          <w:sz w:val="16"/>
          <w:szCs w:val="16"/>
        </w:rPr>
        <w:t>216</w:t>
      </w:r>
      <w:r w:rsidRPr="00EE3F7C">
        <w:rPr>
          <w:sz w:val="16"/>
          <w:szCs w:val="16"/>
        </w:rPr>
        <w:t>, pp.1-19.</w:t>
      </w:r>
    </w:p>
  </w:footnote>
  <w:footnote w:id="80">
    <w:p w14:paraId="3DA263C8" w14:textId="5AE82252" w:rsidR="00E44C31" w:rsidRPr="00EE3F7C" w:rsidRDefault="00E44C31">
      <w:pPr>
        <w:pStyle w:val="FootnoteText"/>
        <w:rPr>
          <w:sz w:val="16"/>
          <w:szCs w:val="16"/>
        </w:rPr>
      </w:pPr>
      <w:r w:rsidRPr="00EE3F7C">
        <w:rPr>
          <w:rStyle w:val="FootnoteReference"/>
          <w:sz w:val="16"/>
          <w:szCs w:val="16"/>
        </w:rPr>
        <w:footnoteRef/>
      </w:r>
      <w:r w:rsidRPr="00EE3F7C">
        <w:rPr>
          <w:sz w:val="16"/>
          <w:szCs w:val="16"/>
        </w:rPr>
        <w:t xml:space="preserve"> Mijatović, J., Severns, P.M., </w:t>
      </w:r>
      <w:proofErr w:type="spellStart"/>
      <w:r w:rsidRPr="00EE3F7C">
        <w:rPr>
          <w:sz w:val="16"/>
          <w:szCs w:val="16"/>
        </w:rPr>
        <w:t>Kemerait</w:t>
      </w:r>
      <w:proofErr w:type="spellEnd"/>
      <w:r w:rsidRPr="00EE3F7C">
        <w:rPr>
          <w:sz w:val="16"/>
          <w:szCs w:val="16"/>
        </w:rPr>
        <w:t xml:space="preserve">, R.C., Walcott, R.R. and </w:t>
      </w:r>
      <w:proofErr w:type="spellStart"/>
      <w:r w:rsidRPr="00EE3F7C">
        <w:rPr>
          <w:sz w:val="16"/>
          <w:szCs w:val="16"/>
        </w:rPr>
        <w:t>Kvitko</w:t>
      </w:r>
      <w:proofErr w:type="spellEnd"/>
      <w:r w:rsidRPr="00EE3F7C">
        <w:rPr>
          <w:sz w:val="16"/>
          <w:szCs w:val="16"/>
        </w:rPr>
        <w:t xml:space="preserve">, B.H., 2021. Patterns of seed-to-seedling transmission of Xanthomonas </w:t>
      </w:r>
      <w:proofErr w:type="spellStart"/>
      <w:r w:rsidRPr="00EE3F7C">
        <w:rPr>
          <w:sz w:val="16"/>
          <w:szCs w:val="16"/>
        </w:rPr>
        <w:t>citri</w:t>
      </w:r>
      <w:proofErr w:type="spellEnd"/>
      <w:r w:rsidRPr="00EE3F7C">
        <w:rPr>
          <w:sz w:val="16"/>
          <w:szCs w:val="16"/>
        </w:rPr>
        <w:t xml:space="preserve"> </w:t>
      </w:r>
      <w:proofErr w:type="spellStart"/>
      <w:r w:rsidRPr="00EE3F7C">
        <w:rPr>
          <w:sz w:val="16"/>
          <w:szCs w:val="16"/>
        </w:rPr>
        <w:t>pv</w:t>
      </w:r>
      <w:proofErr w:type="spellEnd"/>
      <w:r w:rsidRPr="00EE3F7C">
        <w:rPr>
          <w:sz w:val="16"/>
          <w:szCs w:val="16"/>
        </w:rPr>
        <w:t xml:space="preserve">. </w:t>
      </w:r>
      <w:proofErr w:type="spellStart"/>
      <w:r w:rsidRPr="00EE3F7C">
        <w:rPr>
          <w:sz w:val="16"/>
          <w:szCs w:val="16"/>
        </w:rPr>
        <w:t>malvacearum</w:t>
      </w:r>
      <w:proofErr w:type="spellEnd"/>
      <w:r w:rsidRPr="00EE3F7C">
        <w:rPr>
          <w:sz w:val="16"/>
          <w:szCs w:val="16"/>
        </w:rPr>
        <w:t>, the causal agent of cotton bacterial blight. </w:t>
      </w:r>
      <w:r w:rsidRPr="00EE3F7C">
        <w:rPr>
          <w:i/>
          <w:iCs/>
          <w:sz w:val="16"/>
          <w:szCs w:val="16"/>
        </w:rPr>
        <w:t>Phytopathology®</w:t>
      </w:r>
      <w:r w:rsidRPr="00EE3F7C">
        <w:rPr>
          <w:sz w:val="16"/>
          <w:szCs w:val="16"/>
        </w:rPr>
        <w:t>, </w:t>
      </w:r>
      <w:r w:rsidRPr="00EE3F7C">
        <w:rPr>
          <w:i/>
          <w:iCs/>
          <w:sz w:val="16"/>
          <w:szCs w:val="16"/>
        </w:rPr>
        <w:t>111</w:t>
      </w:r>
      <w:r w:rsidRPr="00EE3F7C">
        <w:rPr>
          <w:sz w:val="16"/>
          <w:szCs w:val="16"/>
        </w:rPr>
        <w:t>(12), pp.2176-2184.</w:t>
      </w:r>
    </w:p>
  </w:footnote>
  <w:footnote w:id="81">
    <w:p w14:paraId="2259DBE1" w14:textId="5D5531F9" w:rsidR="00A246E0" w:rsidRPr="00EE3F7C" w:rsidRDefault="00A246E0">
      <w:pPr>
        <w:pStyle w:val="FootnoteText"/>
        <w:rPr>
          <w:rFonts w:cstheme="minorHAnsi"/>
          <w:sz w:val="16"/>
          <w:szCs w:val="16"/>
        </w:rPr>
      </w:pPr>
      <w:r w:rsidRPr="00EE3F7C">
        <w:rPr>
          <w:rStyle w:val="FootnoteReference"/>
          <w:sz w:val="16"/>
          <w:szCs w:val="16"/>
        </w:rPr>
        <w:footnoteRef/>
      </w:r>
      <w:r w:rsidRPr="00EE3F7C">
        <w:rPr>
          <w:sz w:val="16"/>
          <w:szCs w:val="16"/>
        </w:rPr>
        <w:t xml:space="preserve"> </w:t>
      </w:r>
      <w:r w:rsidRPr="00EE3F7C">
        <w:rPr>
          <w:rFonts w:cstheme="minorHAnsi"/>
          <w:color w:val="222222"/>
          <w:sz w:val="16"/>
          <w:szCs w:val="16"/>
          <w:shd w:val="clear" w:color="auto" w:fill="FFFFFF"/>
        </w:rPr>
        <w:t xml:space="preserve">Maggi, F., Tang, F.H. and </w:t>
      </w:r>
      <w:proofErr w:type="spellStart"/>
      <w:r w:rsidRPr="00EE3F7C">
        <w:rPr>
          <w:rFonts w:cstheme="minorHAnsi"/>
          <w:color w:val="222222"/>
          <w:sz w:val="16"/>
          <w:szCs w:val="16"/>
          <w:shd w:val="clear" w:color="auto" w:fill="FFFFFF"/>
        </w:rPr>
        <w:t>Tubiello</w:t>
      </w:r>
      <w:proofErr w:type="spellEnd"/>
      <w:r w:rsidRPr="00EE3F7C">
        <w:rPr>
          <w:rFonts w:cstheme="minorHAnsi"/>
          <w:color w:val="222222"/>
          <w:sz w:val="16"/>
          <w:szCs w:val="16"/>
          <w:shd w:val="clear" w:color="auto" w:fill="FFFFFF"/>
        </w:rPr>
        <w:t>, F.N., 2023. Agricultural pesticide land budget and river discharge to oceans. </w:t>
      </w:r>
      <w:r w:rsidRPr="00EE3F7C">
        <w:rPr>
          <w:rFonts w:cstheme="minorHAnsi"/>
          <w:i/>
          <w:iCs/>
          <w:color w:val="222222"/>
          <w:sz w:val="16"/>
          <w:szCs w:val="16"/>
          <w:shd w:val="clear" w:color="auto" w:fill="FFFFFF"/>
        </w:rPr>
        <w:t>Nature</w:t>
      </w:r>
      <w:r w:rsidRPr="00EE3F7C">
        <w:rPr>
          <w:rFonts w:cstheme="minorHAnsi"/>
          <w:color w:val="222222"/>
          <w:sz w:val="16"/>
          <w:szCs w:val="16"/>
          <w:shd w:val="clear" w:color="auto" w:fill="FFFFFF"/>
        </w:rPr>
        <w:t>, </w:t>
      </w:r>
      <w:r w:rsidRPr="00EE3F7C">
        <w:rPr>
          <w:rFonts w:cstheme="minorHAnsi"/>
          <w:i/>
          <w:iCs/>
          <w:color w:val="222222"/>
          <w:sz w:val="16"/>
          <w:szCs w:val="16"/>
          <w:shd w:val="clear" w:color="auto" w:fill="FFFFFF"/>
        </w:rPr>
        <w:t>620</w:t>
      </w:r>
      <w:r w:rsidRPr="00EE3F7C">
        <w:rPr>
          <w:rFonts w:cstheme="minorHAnsi"/>
          <w:color w:val="222222"/>
          <w:sz w:val="16"/>
          <w:szCs w:val="16"/>
          <w:shd w:val="clear" w:color="auto" w:fill="FFFFFF"/>
        </w:rPr>
        <w:t>(7976), pp.1013-1017.</w:t>
      </w:r>
    </w:p>
  </w:footnote>
  <w:footnote w:id="82">
    <w:p w14:paraId="0CAD8EE9" w14:textId="5D48E40D" w:rsidR="00031146" w:rsidRPr="00EE3F7C" w:rsidRDefault="00031146">
      <w:pPr>
        <w:pStyle w:val="FootnoteText"/>
        <w:rPr>
          <w:sz w:val="16"/>
          <w:szCs w:val="16"/>
        </w:rPr>
      </w:pPr>
      <w:r w:rsidRPr="00EE3F7C">
        <w:rPr>
          <w:rStyle w:val="FootnoteReference"/>
          <w:sz w:val="16"/>
          <w:szCs w:val="16"/>
        </w:rPr>
        <w:footnoteRef/>
      </w:r>
      <w:r w:rsidRPr="00EE3F7C">
        <w:rPr>
          <w:sz w:val="16"/>
          <w:szCs w:val="16"/>
        </w:rPr>
        <w:t xml:space="preserve"> Zhao, B., Sun, Z. and Liu, Y., 2022. An overview of in-situ remediation for nitrate in groundwater. Science of The Total Environment, 804, p.149981.</w:t>
      </w:r>
    </w:p>
  </w:footnote>
  <w:footnote w:id="83">
    <w:p w14:paraId="0AE1D972" w14:textId="2B05F687" w:rsidR="00447CDD" w:rsidRPr="00EE3F7C" w:rsidRDefault="00447CDD">
      <w:pPr>
        <w:pStyle w:val="FootnoteText"/>
        <w:rPr>
          <w:sz w:val="16"/>
          <w:szCs w:val="16"/>
        </w:rPr>
      </w:pPr>
      <w:r w:rsidRPr="00EE3F7C">
        <w:rPr>
          <w:rStyle w:val="FootnoteReference"/>
          <w:sz w:val="16"/>
          <w:szCs w:val="16"/>
        </w:rPr>
        <w:footnoteRef/>
      </w:r>
      <w:r w:rsidRPr="00927705">
        <w:rPr>
          <w:sz w:val="16"/>
          <w:szCs w:val="16"/>
        </w:rPr>
        <w:t xml:space="preserve"> </w:t>
      </w:r>
      <w:r w:rsidR="00EE3F7C" w:rsidRPr="00927705">
        <w:rPr>
          <w:sz w:val="16"/>
          <w:szCs w:val="16"/>
        </w:rPr>
        <w:t xml:space="preserve">Morillo, E. and Villaverde, J., 2017. </w:t>
      </w:r>
      <w:r w:rsidR="00EE3F7C" w:rsidRPr="00EE3F7C">
        <w:rPr>
          <w:sz w:val="16"/>
          <w:szCs w:val="16"/>
        </w:rPr>
        <w:t>Advanced technologies for the remediation of pesticide-contaminated soils. </w:t>
      </w:r>
      <w:r w:rsidR="00EE3F7C" w:rsidRPr="00EE3F7C">
        <w:rPr>
          <w:i/>
          <w:iCs/>
          <w:sz w:val="16"/>
          <w:szCs w:val="16"/>
        </w:rPr>
        <w:t>Science of the Total Environment</w:t>
      </w:r>
      <w:r w:rsidR="00EE3F7C" w:rsidRPr="00EE3F7C">
        <w:rPr>
          <w:sz w:val="16"/>
          <w:szCs w:val="16"/>
        </w:rPr>
        <w:t>, </w:t>
      </w:r>
      <w:r w:rsidR="00EE3F7C" w:rsidRPr="00EE3F7C">
        <w:rPr>
          <w:i/>
          <w:iCs/>
          <w:sz w:val="16"/>
          <w:szCs w:val="16"/>
        </w:rPr>
        <w:t>586</w:t>
      </w:r>
      <w:r w:rsidR="00EE3F7C" w:rsidRPr="00EE3F7C">
        <w:rPr>
          <w:sz w:val="16"/>
          <w:szCs w:val="16"/>
        </w:rPr>
        <w:t>, pp.576-597.</w:t>
      </w:r>
    </w:p>
  </w:footnote>
  <w:footnote w:id="84">
    <w:p w14:paraId="70231C8E" w14:textId="70645140" w:rsidR="00447CDD" w:rsidRDefault="00447CDD">
      <w:pPr>
        <w:pStyle w:val="FootnoteText"/>
      </w:pPr>
      <w:r w:rsidRPr="00EE3F7C">
        <w:rPr>
          <w:rStyle w:val="FootnoteReference"/>
          <w:sz w:val="16"/>
          <w:szCs w:val="16"/>
        </w:rPr>
        <w:footnoteRef/>
      </w:r>
      <w:r w:rsidRPr="00EE3F7C">
        <w:rPr>
          <w:sz w:val="16"/>
          <w:szCs w:val="16"/>
        </w:rPr>
        <w:t xml:space="preserve"> Raffa, C.M. and </w:t>
      </w:r>
      <w:proofErr w:type="spellStart"/>
      <w:r w:rsidRPr="00EE3F7C">
        <w:rPr>
          <w:sz w:val="16"/>
          <w:szCs w:val="16"/>
        </w:rPr>
        <w:t>Chiampo</w:t>
      </w:r>
      <w:proofErr w:type="spellEnd"/>
      <w:r w:rsidRPr="00EE3F7C">
        <w:rPr>
          <w:sz w:val="16"/>
          <w:szCs w:val="16"/>
        </w:rPr>
        <w:t>, F., 2021. Bioremediation of agricultural soils polluted with pesticides: A review. </w:t>
      </w:r>
      <w:r w:rsidRPr="00EE3F7C">
        <w:rPr>
          <w:i/>
          <w:iCs/>
          <w:sz w:val="16"/>
          <w:szCs w:val="16"/>
        </w:rPr>
        <w:t>Bioengineering</w:t>
      </w:r>
      <w:r w:rsidRPr="00EE3F7C">
        <w:rPr>
          <w:sz w:val="16"/>
          <w:szCs w:val="16"/>
        </w:rPr>
        <w:t>, </w:t>
      </w:r>
      <w:r w:rsidRPr="00EE3F7C">
        <w:rPr>
          <w:i/>
          <w:iCs/>
          <w:sz w:val="16"/>
          <w:szCs w:val="16"/>
        </w:rPr>
        <w:t>8</w:t>
      </w:r>
      <w:r w:rsidRPr="00EE3F7C">
        <w:rPr>
          <w:sz w:val="16"/>
          <w:szCs w:val="16"/>
        </w:rPr>
        <w:t>(7), p.92.</w:t>
      </w:r>
    </w:p>
  </w:footnote>
  <w:footnote w:id="85">
    <w:p w14:paraId="484CF389" w14:textId="5E1AC127" w:rsidR="002A5689" w:rsidRPr="002A5689" w:rsidRDefault="002A5689">
      <w:pPr>
        <w:pStyle w:val="FootnoteText"/>
        <w:rPr>
          <w:rFonts w:cstheme="minorHAnsi"/>
        </w:rPr>
      </w:pPr>
      <w:r w:rsidRPr="000A7DF6">
        <w:rPr>
          <w:rStyle w:val="FootnoteReference"/>
          <w:sz w:val="16"/>
          <w:szCs w:val="16"/>
        </w:rPr>
        <w:footnoteRef/>
      </w:r>
      <w:r w:rsidRPr="000A7DF6">
        <w:rPr>
          <w:sz w:val="16"/>
          <w:szCs w:val="16"/>
        </w:rPr>
        <w:t xml:space="preserve"> </w:t>
      </w:r>
      <w:r w:rsidRPr="000A7DF6">
        <w:rPr>
          <w:rFonts w:cstheme="minorHAnsi"/>
          <w:color w:val="222222"/>
          <w:sz w:val="16"/>
          <w:szCs w:val="16"/>
          <w:shd w:val="clear" w:color="auto" w:fill="FFFFFF"/>
        </w:rPr>
        <w:t>Sanchez, P.A., Buresh, R.J. and Leakey, R.R., 1997. Trees, soils, and food security. </w:t>
      </w:r>
      <w:r w:rsidRPr="000A7DF6">
        <w:rPr>
          <w:rFonts w:cstheme="minorHAnsi"/>
          <w:i/>
          <w:iCs/>
          <w:color w:val="222222"/>
          <w:sz w:val="16"/>
          <w:szCs w:val="16"/>
          <w:shd w:val="clear" w:color="auto" w:fill="FFFFFF"/>
        </w:rPr>
        <w:t>Philosophical Transactions of the Royal Society of London. Series B: Biological Sciences</w:t>
      </w:r>
      <w:r w:rsidRPr="000A7DF6">
        <w:rPr>
          <w:rFonts w:cstheme="minorHAnsi"/>
          <w:color w:val="222222"/>
          <w:sz w:val="16"/>
          <w:szCs w:val="16"/>
          <w:shd w:val="clear" w:color="auto" w:fill="FFFFFF"/>
        </w:rPr>
        <w:t>, </w:t>
      </w:r>
      <w:r w:rsidRPr="000A7DF6">
        <w:rPr>
          <w:rFonts w:cstheme="minorHAnsi"/>
          <w:i/>
          <w:iCs/>
          <w:color w:val="222222"/>
          <w:sz w:val="16"/>
          <w:szCs w:val="16"/>
          <w:shd w:val="clear" w:color="auto" w:fill="FFFFFF"/>
        </w:rPr>
        <w:t>352</w:t>
      </w:r>
      <w:r w:rsidRPr="000A7DF6">
        <w:rPr>
          <w:rFonts w:cstheme="minorHAnsi"/>
          <w:color w:val="222222"/>
          <w:sz w:val="16"/>
          <w:szCs w:val="16"/>
          <w:shd w:val="clear" w:color="auto" w:fill="FFFFFF"/>
        </w:rPr>
        <w:t>(1356), pp.949-961.</w:t>
      </w:r>
    </w:p>
  </w:footnote>
  <w:footnote w:id="86">
    <w:p w14:paraId="5D068638" w14:textId="16BA9BB9" w:rsidR="00426B49" w:rsidRPr="00D40AA6" w:rsidRDefault="00426B49">
      <w:pPr>
        <w:pStyle w:val="FootnoteText"/>
        <w:rPr>
          <w:sz w:val="16"/>
          <w:szCs w:val="16"/>
        </w:rPr>
      </w:pPr>
      <w:r w:rsidRPr="00D40AA6">
        <w:rPr>
          <w:rStyle w:val="FootnoteReference"/>
          <w:sz w:val="16"/>
          <w:szCs w:val="16"/>
        </w:rPr>
        <w:footnoteRef/>
      </w:r>
      <w:r w:rsidRPr="00D40AA6">
        <w:rPr>
          <w:sz w:val="16"/>
          <w:szCs w:val="16"/>
        </w:rPr>
        <w:t xml:space="preserve"> Singh, K., Rathore, P. and Gumber, R.K., 2015. Impact of harvest-aid defoliants on yield of American cotton and their monetary evaluation. </w:t>
      </w:r>
      <w:r w:rsidRPr="00D40AA6">
        <w:rPr>
          <w:i/>
          <w:iCs/>
          <w:sz w:val="16"/>
          <w:szCs w:val="16"/>
        </w:rPr>
        <w:t>Int. J. Plant Sci</w:t>
      </w:r>
      <w:r w:rsidRPr="00D40AA6">
        <w:rPr>
          <w:sz w:val="16"/>
          <w:szCs w:val="16"/>
        </w:rPr>
        <w:t>, </w:t>
      </w:r>
      <w:r w:rsidRPr="00D40AA6">
        <w:rPr>
          <w:i/>
          <w:iCs/>
          <w:sz w:val="16"/>
          <w:szCs w:val="16"/>
        </w:rPr>
        <w:t>28</w:t>
      </w:r>
      <w:r w:rsidRPr="00D40AA6">
        <w:rPr>
          <w:sz w:val="16"/>
          <w:szCs w:val="16"/>
        </w:rPr>
        <w:t>, pp.41-46.</w:t>
      </w:r>
    </w:p>
  </w:footnote>
  <w:footnote w:id="87">
    <w:p w14:paraId="4A51500E" w14:textId="10831DE0" w:rsidR="00136A59" w:rsidRPr="00D40AA6" w:rsidRDefault="00136A59">
      <w:pPr>
        <w:pStyle w:val="FootnoteText"/>
        <w:rPr>
          <w:sz w:val="16"/>
          <w:szCs w:val="16"/>
        </w:rPr>
      </w:pPr>
      <w:r w:rsidRPr="00D40AA6">
        <w:rPr>
          <w:rStyle w:val="FootnoteReference"/>
          <w:sz w:val="16"/>
          <w:szCs w:val="16"/>
        </w:rPr>
        <w:footnoteRef/>
      </w:r>
      <w:r w:rsidRPr="00D40AA6">
        <w:rPr>
          <w:sz w:val="16"/>
          <w:szCs w:val="16"/>
        </w:rPr>
        <w:t xml:space="preserve"> Harvest-Aid Interactions under Different Temperature Regimes in Field-Grown Cotton</w:t>
      </w:r>
    </w:p>
  </w:footnote>
  <w:footnote w:id="88">
    <w:p w14:paraId="3F9B4555" w14:textId="28C3E417" w:rsidR="009415B0" w:rsidRPr="00D40AA6" w:rsidRDefault="009415B0">
      <w:pPr>
        <w:pStyle w:val="FootnoteText"/>
        <w:rPr>
          <w:sz w:val="16"/>
          <w:szCs w:val="16"/>
        </w:rPr>
      </w:pPr>
      <w:r w:rsidRPr="00D40AA6">
        <w:rPr>
          <w:rStyle w:val="FootnoteReference"/>
          <w:sz w:val="16"/>
          <w:szCs w:val="16"/>
        </w:rPr>
        <w:footnoteRef/>
      </w:r>
      <w:r w:rsidRPr="00D40AA6">
        <w:rPr>
          <w:sz w:val="16"/>
          <w:szCs w:val="16"/>
        </w:rPr>
        <w:t xml:space="preserve"> Dodds, D.M., Banks, J.C., Barber, L.T., Boman, R.K., Brown, S.M., Edmisten, K.L., Faircloth, J.C., Jones, M.A., Lemon, R.G., Main, C.L. and Monks, C.D., 2010. Beltwide evaluation of commercially available plant growth regulators. </w:t>
      </w:r>
      <w:r w:rsidRPr="00D40AA6">
        <w:rPr>
          <w:i/>
          <w:iCs/>
          <w:sz w:val="16"/>
          <w:szCs w:val="16"/>
        </w:rPr>
        <w:t>Journal of Cotton Science</w:t>
      </w:r>
      <w:r w:rsidRPr="00D40AA6">
        <w:rPr>
          <w:sz w:val="16"/>
          <w:szCs w:val="16"/>
        </w:rPr>
        <w:t>, </w:t>
      </w:r>
      <w:r w:rsidRPr="00D40AA6">
        <w:rPr>
          <w:i/>
          <w:iCs/>
          <w:sz w:val="16"/>
          <w:szCs w:val="16"/>
        </w:rPr>
        <w:t>14</w:t>
      </w:r>
      <w:r w:rsidRPr="00D40AA6">
        <w:rPr>
          <w:sz w:val="16"/>
          <w:szCs w:val="16"/>
        </w:rPr>
        <w:t>(3), pp.119-130.</w:t>
      </w:r>
    </w:p>
  </w:footnote>
  <w:footnote w:id="89">
    <w:p w14:paraId="590F8BB0" w14:textId="72E046AD" w:rsidR="00857155" w:rsidRPr="00D40AA6" w:rsidRDefault="00857155">
      <w:pPr>
        <w:pStyle w:val="FootnoteText"/>
        <w:rPr>
          <w:sz w:val="16"/>
          <w:szCs w:val="16"/>
        </w:rPr>
      </w:pPr>
      <w:r w:rsidRPr="00D40AA6">
        <w:rPr>
          <w:rStyle w:val="FootnoteReference"/>
          <w:sz w:val="16"/>
          <w:szCs w:val="16"/>
        </w:rPr>
        <w:footnoteRef/>
      </w:r>
      <w:r w:rsidRPr="00D40AA6">
        <w:rPr>
          <w:sz w:val="16"/>
          <w:szCs w:val="16"/>
        </w:rPr>
        <w:t xml:space="preserve"> Liao, B., Ren, X., Du, M., </w:t>
      </w:r>
      <w:proofErr w:type="spellStart"/>
      <w:r w:rsidRPr="00D40AA6">
        <w:rPr>
          <w:sz w:val="16"/>
          <w:szCs w:val="16"/>
        </w:rPr>
        <w:t>Eneji</w:t>
      </w:r>
      <w:proofErr w:type="spellEnd"/>
      <w:r w:rsidRPr="00D40AA6">
        <w:rPr>
          <w:sz w:val="16"/>
          <w:szCs w:val="16"/>
        </w:rPr>
        <w:t xml:space="preserve">, A.E., Tian, X. and Li, Z., 2021. Multiple applications of </w:t>
      </w:r>
      <w:proofErr w:type="spellStart"/>
      <w:r w:rsidRPr="00D40AA6">
        <w:rPr>
          <w:sz w:val="16"/>
          <w:szCs w:val="16"/>
        </w:rPr>
        <w:t>mepiquat</w:t>
      </w:r>
      <w:proofErr w:type="spellEnd"/>
      <w:r w:rsidRPr="00D40AA6">
        <w:rPr>
          <w:sz w:val="16"/>
          <w:szCs w:val="16"/>
        </w:rPr>
        <w:t xml:space="preserve"> chloride enhanced development of plant‐wide fruits from square initiation to boll opening in cotton. </w:t>
      </w:r>
      <w:r w:rsidRPr="00D40AA6">
        <w:rPr>
          <w:i/>
          <w:iCs/>
          <w:sz w:val="16"/>
          <w:szCs w:val="16"/>
        </w:rPr>
        <w:t>Crop Science</w:t>
      </w:r>
      <w:r w:rsidRPr="00D40AA6">
        <w:rPr>
          <w:sz w:val="16"/>
          <w:szCs w:val="16"/>
        </w:rPr>
        <w:t>, </w:t>
      </w:r>
      <w:r w:rsidRPr="00D40AA6">
        <w:rPr>
          <w:i/>
          <w:iCs/>
          <w:sz w:val="16"/>
          <w:szCs w:val="16"/>
        </w:rPr>
        <w:t>61</w:t>
      </w:r>
      <w:r w:rsidRPr="00D40AA6">
        <w:rPr>
          <w:sz w:val="16"/>
          <w:szCs w:val="16"/>
        </w:rPr>
        <w:t>(4), pp.2733-2744.</w:t>
      </w:r>
    </w:p>
  </w:footnote>
  <w:footnote w:id="90">
    <w:p w14:paraId="3484972D" w14:textId="3ED6DE7A" w:rsidR="007D7206" w:rsidRPr="00D40AA6" w:rsidRDefault="007D7206">
      <w:pPr>
        <w:pStyle w:val="FootnoteText"/>
        <w:rPr>
          <w:sz w:val="16"/>
          <w:szCs w:val="16"/>
        </w:rPr>
      </w:pPr>
      <w:r w:rsidRPr="00D40AA6">
        <w:rPr>
          <w:rStyle w:val="FootnoteReference"/>
          <w:sz w:val="16"/>
          <w:szCs w:val="16"/>
        </w:rPr>
        <w:footnoteRef/>
      </w:r>
      <w:r w:rsidRPr="00D40AA6">
        <w:rPr>
          <w:sz w:val="16"/>
          <w:szCs w:val="16"/>
        </w:rPr>
        <w:t xml:space="preserve"> Chambers, A.Y. and McCutchen, T.C., 1977. Use of BAS 083 growth regulator in cotton boll rot control. In </w:t>
      </w:r>
      <w:r w:rsidRPr="00D40AA6">
        <w:rPr>
          <w:i/>
          <w:iCs/>
          <w:sz w:val="16"/>
          <w:szCs w:val="16"/>
        </w:rPr>
        <w:t>Proc. Beltwide Cotton Production Res. Conf., Atlanta, Ga. to-12 Jan</w:t>
      </w:r>
      <w:r w:rsidRPr="00D40AA6">
        <w:rPr>
          <w:sz w:val="16"/>
          <w:szCs w:val="16"/>
        </w:rPr>
        <w:t> (pp. 28-29).</w:t>
      </w:r>
    </w:p>
  </w:footnote>
  <w:footnote w:id="91">
    <w:p w14:paraId="4EF7B04A" w14:textId="12ABC4C2" w:rsidR="00D21C3C" w:rsidRPr="00D40AA6" w:rsidRDefault="00D21C3C">
      <w:pPr>
        <w:pStyle w:val="FootnoteText"/>
        <w:rPr>
          <w:sz w:val="16"/>
          <w:szCs w:val="16"/>
        </w:rPr>
      </w:pPr>
      <w:r w:rsidRPr="00D40AA6">
        <w:rPr>
          <w:rStyle w:val="FootnoteReference"/>
          <w:sz w:val="16"/>
          <w:szCs w:val="16"/>
        </w:rPr>
        <w:footnoteRef/>
      </w:r>
      <w:r w:rsidRPr="00D40AA6">
        <w:rPr>
          <w:sz w:val="16"/>
          <w:szCs w:val="16"/>
        </w:rPr>
        <w:t xml:space="preserve"> Kerby, T.A., Hake, K. and Keeley, M., 1986. Cotton Fruiting Modification with </w:t>
      </w:r>
      <w:proofErr w:type="spellStart"/>
      <w:r w:rsidRPr="00D40AA6">
        <w:rPr>
          <w:sz w:val="16"/>
          <w:szCs w:val="16"/>
        </w:rPr>
        <w:t>Mepiquat</w:t>
      </w:r>
      <w:proofErr w:type="spellEnd"/>
      <w:r w:rsidRPr="00D40AA6">
        <w:rPr>
          <w:sz w:val="16"/>
          <w:szCs w:val="16"/>
        </w:rPr>
        <w:t xml:space="preserve"> Chloride 1. </w:t>
      </w:r>
      <w:r w:rsidRPr="00D40AA6">
        <w:rPr>
          <w:i/>
          <w:iCs/>
          <w:sz w:val="16"/>
          <w:szCs w:val="16"/>
        </w:rPr>
        <w:t>Agronomy Journal</w:t>
      </w:r>
      <w:r w:rsidRPr="00D40AA6">
        <w:rPr>
          <w:sz w:val="16"/>
          <w:szCs w:val="16"/>
        </w:rPr>
        <w:t>, </w:t>
      </w:r>
      <w:r w:rsidRPr="00D40AA6">
        <w:rPr>
          <w:i/>
          <w:iCs/>
          <w:sz w:val="16"/>
          <w:szCs w:val="16"/>
        </w:rPr>
        <w:t>78</w:t>
      </w:r>
      <w:r w:rsidRPr="00D40AA6">
        <w:rPr>
          <w:sz w:val="16"/>
          <w:szCs w:val="16"/>
        </w:rPr>
        <w:t>(5), pp.907-913.</w:t>
      </w:r>
    </w:p>
  </w:footnote>
  <w:footnote w:id="92">
    <w:p w14:paraId="4642555A" w14:textId="769E8CF2" w:rsidR="00B2028A" w:rsidRPr="00D40AA6" w:rsidRDefault="00B2028A">
      <w:pPr>
        <w:pStyle w:val="FootnoteText"/>
        <w:rPr>
          <w:sz w:val="16"/>
          <w:szCs w:val="16"/>
        </w:rPr>
      </w:pPr>
      <w:r w:rsidRPr="00D40AA6">
        <w:rPr>
          <w:rStyle w:val="FootnoteReference"/>
          <w:sz w:val="16"/>
          <w:szCs w:val="16"/>
        </w:rPr>
        <w:footnoteRef/>
      </w:r>
      <w:r w:rsidRPr="00D40AA6">
        <w:rPr>
          <w:sz w:val="16"/>
          <w:szCs w:val="16"/>
        </w:rPr>
        <w:t xml:space="preserve"> </w:t>
      </w:r>
      <w:proofErr w:type="spellStart"/>
      <w:r w:rsidRPr="00D40AA6">
        <w:rPr>
          <w:sz w:val="16"/>
          <w:szCs w:val="16"/>
        </w:rPr>
        <w:t>Sonune</w:t>
      </w:r>
      <w:proofErr w:type="spellEnd"/>
      <w:r w:rsidRPr="00D40AA6">
        <w:rPr>
          <w:sz w:val="16"/>
          <w:szCs w:val="16"/>
        </w:rPr>
        <w:t xml:space="preserve">, B.A., </w:t>
      </w:r>
      <w:proofErr w:type="spellStart"/>
      <w:r w:rsidRPr="00D40AA6">
        <w:rPr>
          <w:sz w:val="16"/>
          <w:szCs w:val="16"/>
        </w:rPr>
        <w:t>Kharche</w:t>
      </w:r>
      <w:proofErr w:type="spellEnd"/>
      <w:r w:rsidRPr="00D40AA6">
        <w:rPr>
          <w:sz w:val="16"/>
          <w:szCs w:val="16"/>
        </w:rPr>
        <w:t xml:space="preserve">, V.K., </w:t>
      </w:r>
      <w:proofErr w:type="spellStart"/>
      <w:r w:rsidRPr="00D40AA6">
        <w:rPr>
          <w:sz w:val="16"/>
          <w:szCs w:val="16"/>
        </w:rPr>
        <w:t>Gabhane</w:t>
      </w:r>
      <w:proofErr w:type="spellEnd"/>
      <w:r w:rsidRPr="00D40AA6">
        <w:rPr>
          <w:sz w:val="16"/>
          <w:szCs w:val="16"/>
        </w:rPr>
        <w:t xml:space="preserve">, V.V., </w:t>
      </w:r>
      <w:proofErr w:type="spellStart"/>
      <w:r w:rsidRPr="00D40AA6">
        <w:rPr>
          <w:sz w:val="16"/>
          <w:szCs w:val="16"/>
        </w:rPr>
        <w:t>Jadhao</w:t>
      </w:r>
      <w:proofErr w:type="spellEnd"/>
      <w:r w:rsidRPr="00D40AA6">
        <w:rPr>
          <w:sz w:val="16"/>
          <w:szCs w:val="16"/>
        </w:rPr>
        <w:t xml:space="preserve">, S.D., Mali, D.V., </w:t>
      </w:r>
      <w:proofErr w:type="spellStart"/>
      <w:r w:rsidRPr="00D40AA6">
        <w:rPr>
          <w:sz w:val="16"/>
          <w:szCs w:val="16"/>
        </w:rPr>
        <w:t>Katkar</w:t>
      </w:r>
      <w:proofErr w:type="spellEnd"/>
      <w:r w:rsidRPr="00D40AA6">
        <w:rPr>
          <w:sz w:val="16"/>
          <w:szCs w:val="16"/>
        </w:rPr>
        <w:t xml:space="preserve">, R.N., Kadu, P.R., Konde, N.M., Deshmukh, D.P. and </w:t>
      </w:r>
      <w:proofErr w:type="spellStart"/>
      <w:r w:rsidRPr="00D40AA6">
        <w:rPr>
          <w:sz w:val="16"/>
          <w:szCs w:val="16"/>
        </w:rPr>
        <w:t>Goramnagar</w:t>
      </w:r>
      <w:proofErr w:type="spellEnd"/>
      <w:r w:rsidRPr="00D40AA6">
        <w:rPr>
          <w:sz w:val="16"/>
          <w:szCs w:val="16"/>
        </w:rPr>
        <w:t xml:space="preserve">, H.B., 2021. Sustaining soil health and cotton productivity with tillage and integrated nutrient management in </w:t>
      </w:r>
      <w:proofErr w:type="spellStart"/>
      <w:r w:rsidRPr="00D40AA6">
        <w:rPr>
          <w:sz w:val="16"/>
          <w:szCs w:val="16"/>
        </w:rPr>
        <w:t>Vertisols</w:t>
      </w:r>
      <w:proofErr w:type="spellEnd"/>
      <w:r w:rsidRPr="00D40AA6">
        <w:rPr>
          <w:sz w:val="16"/>
          <w:szCs w:val="16"/>
        </w:rPr>
        <w:t xml:space="preserve"> of Central India. </w:t>
      </w:r>
      <w:r w:rsidRPr="00D40AA6">
        <w:rPr>
          <w:i/>
          <w:iCs/>
          <w:sz w:val="16"/>
          <w:szCs w:val="16"/>
        </w:rPr>
        <w:t>Indian Journal of Soil Conservation</w:t>
      </w:r>
      <w:r w:rsidRPr="00D40AA6">
        <w:rPr>
          <w:sz w:val="16"/>
          <w:szCs w:val="16"/>
        </w:rPr>
        <w:t>, </w:t>
      </w:r>
      <w:r w:rsidRPr="00D40AA6">
        <w:rPr>
          <w:i/>
          <w:iCs/>
          <w:sz w:val="16"/>
          <w:szCs w:val="16"/>
        </w:rPr>
        <w:t>49</w:t>
      </w:r>
      <w:r w:rsidRPr="00D40AA6">
        <w:rPr>
          <w:sz w:val="16"/>
          <w:szCs w:val="16"/>
        </w:rPr>
        <w:t>(1), pp.1-11.</w:t>
      </w:r>
    </w:p>
  </w:footnote>
  <w:footnote w:id="93">
    <w:p w14:paraId="0BF8241E" w14:textId="08BC9A6E" w:rsidR="00314753" w:rsidRPr="00D40AA6" w:rsidRDefault="00314753">
      <w:pPr>
        <w:pStyle w:val="FootnoteText"/>
        <w:rPr>
          <w:sz w:val="16"/>
          <w:szCs w:val="16"/>
        </w:rPr>
      </w:pPr>
      <w:r w:rsidRPr="00D40AA6">
        <w:rPr>
          <w:rStyle w:val="FootnoteReference"/>
          <w:sz w:val="16"/>
          <w:szCs w:val="16"/>
        </w:rPr>
        <w:footnoteRef/>
      </w:r>
      <w:r w:rsidRPr="00D40AA6">
        <w:rPr>
          <w:sz w:val="16"/>
          <w:szCs w:val="16"/>
        </w:rPr>
        <w:t xml:space="preserve"> Ahmad, S., Hussain, I., Ghaffar, A., Rahman, M.H.U., Saleem, M.Z., Yonas, M.W., </w:t>
      </w:r>
      <w:proofErr w:type="spellStart"/>
      <w:r w:rsidRPr="00D40AA6">
        <w:rPr>
          <w:sz w:val="16"/>
          <w:szCs w:val="16"/>
        </w:rPr>
        <w:t>Hussnain</w:t>
      </w:r>
      <w:proofErr w:type="spellEnd"/>
      <w:r w:rsidRPr="00D40AA6">
        <w:rPr>
          <w:sz w:val="16"/>
          <w:szCs w:val="16"/>
        </w:rPr>
        <w:t>, H., Ikram, R.M. and Arslan, M., 2022. Organic amendments and conservation tillage improve cotton productivity and soil health indices under arid climate. </w:t>
      </w:r>
      <w:r w:rsidRPr="00D40AA6">
        <w:rPr>
          <w:i/>
          <w:iCs/>
          <w:sz w:val="16"/>
          <w:szCs w:val="16"/>
        </w:rPr>
        <w:t>Scientific Reports</w:t>
      </w:r>
      <w:r w:rsidRPr="00D40AA6">
        <w:rPr>
          <w:sz w:val="16"/>
          <w:szCs w:val="16"/>
        </w:rPr>
        <w:t>, </w:t>
      </w:r>
      <w:r w:rsidRPr="00D40AA6">
        <w:rPr>
          <w:i/>
          <w:iCs/>
          <w:sz w:val="16"/>
          <w:szCs w:val="16"/>
        </w:rPr>
        <w:t>12</w:t>
      </w:r>
      <w:r w:rsidRPr="00D40AA6">
        <w:rPr>
          <w:sz w:val="16"/>
          <w:szCs w:val="16"/>
        </w:rPr>
        <w:t>(1), p.14072.</w:t>
      </w:r>
    </w:p>
  </w:footnote>
  <w:footnote w:id="94">
    <w:p w14:paraId="111B8251" w14:textId="50404127" w:rsidR="00026733" w:rsidRPr="00D40AA6" w:rsidRDefault="00026733">
      <w:pPr>
        <w:pStyle w:val="FootnoteText"/>
        <w:rPr>
          <w:sz w:val="16"/>
          <w:szCs w:val="16"/>
        </w:rPr>
      </w:pPr>
      <w:r w:rsidRPr="00D40AA6">
        <w:rPr>
          <w:rStyle w:val="FootnoteReference"/>
          <w:sz w:val="16"/>
          <w:szCs w:val="16"/>
        </w:rPr>
        <w:footnoteRef/>
      </w:r>
      <w:r w:rsidRPr="00D40AA6">
        <w:rPr>
          <w:sz w:val="16"/>
          <w:szCs w:val="16"/>
        </w:rPr>
        <w:t xml:space="preserve"> Adeli, A., Brooks, J.P., Miles, D., </w:t>
      </w:r>
      <w:proofErr w:type="spellStart"/>
      <w:r w:rsidRPr="00D40AA6">
        <w:rPr>
          <w:sz w:val="16"/>
          <w:szCs w:val="16"/>
        </w:rPr>
        <w:t>Misna</w:t>
      </w:r>
      <w:proofErr w:type="spellEnd"/>
      <w:r w:rsidRPr="00D40AA6">
        <w:rPr>
          <w:sz w:val="16"/>
          <w:szCs w:val="16"/>
        </w:rPr>
        <w:t>, T., Feng, G. and Jenkins, J.N., 2022. Combined effects of organic amendments and fertilization on cotton growth and yield. </w:t>
      </w:r>
      <w:r w:rsidRPr="00D40AA6">
        <w:rPr>
          <w:i/>
          <w:iCs/>
          <w:sz w:val="16"/>
          <w:szCs w:val="16"/>
        </w:rPr>
        <w:t>Agronomy Journal</w:t>
      </w:r>
      <w:r w:rsidRPr="00D40AA6">
        <w:rPr>
          <w:sz w:val="16"/>
          <w:szCs w:val="16"/>
        </w:rPr>
        <w:t>, </w:t>
      </w:r>
      <w:r w:rsidRPr="00D40AA6">
        <w:rPr>
          <w:i/>
          <w:iCs/>
          <w:sz w:val="16"/>
          <w:szCs w:val="16"/>
        </w:rPr>
        <w:t>114</w:t>
      </w:r>
      <w:r w:rsidRPr="00D40AA6">
        <w:rPr>
          <w:sz w:val="16"/>
          <w:szCs w:val="16"/>
        </w:rPr>
        <w:t>(6), pp.3445-3456.</w:t>
      </w:r>
    </w:p>
  </w:footnote>
  <w:footnote w:id="95">
    <w:p w14:paraId="2379DE33" w14:textId="7C826388" w:rsidR="00314B31" w:rsidRPr="00D40AA6" w:rsidRDefault="00314B31">
      <w:pPr>
        <w:pStyle w:val="FootnoteText"/>
        <w:rPr>
          <w:rFonts w:cstheme="minorHAnsi"/>
          <w:sz w:val="16"/>
          <w:szCs w:val="16"/>
        </w:rPr>
      </w:pPr>
      <w:r w:rsidRPr="00D40AA6">
        <w:rPr>
          <w:rStyle w:val="FootnoteReference"/>
          <w:rFonts w:cstheme="minorHAnsi"/>
          <w:sz w:val="16"/>
          <w:szCs w:val="16"/>
        </w:rPr>
        <w:footnoteRef/>
      </w:r>
      <w:r w:rsidRPr="00D40AA6">
        <w:rPr>
          <w:rFonts w:cstheme="minorHAnsi"/>
          <w:sz w:val="16"/>
          <w:szCs w:val="16"/>
        </w:rPr>
        <w:t xml:space="preserve"> </w:t>
      </w:r>
      <w:proofErr w:type="spellStart"/>
      <w:r w:rsidRPr="00D40AA6">
        <w:rPr>
          <w:rFonts w:cstheme="minorHAnsi"/>
          <w:color w:val="222222"/>
          <w:sz w:val="16"/>
          <w:szCs w:val="16"/>
          <w:shd w:val="clear" w:color="auto" w:fill="FFFFFF"/>
        </w:rPr>
        <w:t>Gaudaré</w:t>
      </w:r>
      <w:proofErr w:type="spellEnd"/>
      <w:r w:rsidRPr="00D40AA6">
        <w:rPr>
          <w:rFonts w:cstheme="minorHAnsi"/>
          <w:color w:val="222222"/>
          <w:sz w:val="16"/>
          <w:szCs w:val="16"/>
          <w:shd w:val="clear" w:color="auto" w:fill="FFFFFF"/>
        </w:rPr>
        <w:t xml:space="preserve">, U., Kuhnert, M., Smith, P., Martin, M., Barbieri, P., Pellerin, S. and </w:t>
      </w:r>
      <w:proofErr w:type="spellStart"/>
      <w:r w:rsidRPr="00D40AA6">
        <w:rPr>
          <w:rFonts w:cstheme="minorHAnsi"/>
          <w:color w:val="222222"/>
          <w:sz w:val="16"/>
          <w:szCs w:val="16"/>
          <w:shd w:val="clear" w:color="auto" w:fill="FFFFFF"/>
        </w:rPr>
        <w:t>Nesme</w:t>
      </w:r>
      <w:proofErr w:type="spellEnd"/>
      <w:r w:rsidRPr="00D40AA6">
        <w:rPr>
          <w:rFonts w:cstheme="minorHAnsi"/>
          <w:color w:val="222222"/>
          <w:sz w:val="16"/>
          <w:szCs w:val="16"/>
          <w:shd w:val="clear" w:color="auto" w:fill="FFFFFF"/>
        </w:rPr>
        <w:t>, T., 2023. Soil organic carbon stocks potentially at risk of decline with organic farming expansion. </w:t>
      </w:r>
      <w:r w:rsidRPr="00D40AA6">
        <w:rPr>
          <w:rFonts w:cstheme="minorHAnsi"/>
          <w:i/>
          <w:iCs/>
          <w:color w:val="222222"/>
          <w:sz w:val="16"/>
          <w:szCs w:val="16"/>
          <w:shd w:val="clear" w:color="auto" w:fill="FFFFFF"/>
        </w:rPr>
        <w:t>Nature Climate Change</w:t>
      </w:r>
      <w:r w:rsidRPr="00D40AA6">
        <w:rPr>
          <w:rFonts w:cstheme="minorHAnsi"/>
          <w:color w:val="222222"/>
          <w:sz w:val="16"/>
          <w:szCs w:val="16"/>
          <w:shd w:val="clear" w:color="auto" w:fill="FFFFFF"/>
        </w:rPr>
        <w:t>, </w:t>
      </w:r>
      <w:r w:rsidRPr="00D40AA6">
        <w:rPr>
          <w:rFonts w:cstheme="minorHAnsi"/>
          <w:i/>
          <w:iCs/>
          <w:color w:val="222222"/>
          <w:sz w:val="16"/>
          <w:szCs w:val="16"/>
          <w:shd w:val="clear" w:color="auto" w:fill="FFFFFF"/>
        </w:rPr>
        <w:t>13</w:t>
      </w:r>
      <w:r w:rsidRPr="00D40AA6">
        <w:rPr>
          <w:rFonts w:cstheme="minorHAnsi"/>
          <w:color w:val="222222"/>
          <w:sz w:val="16"/>
          <w:szCs w:val="16"/>
          <w:shd w:val="clear" w:color="auto" w:fill="FFFFFF"/>
        </w:rPr>
        <w:t>(7), pp.719-725.</w:t>
      </w:r>
    </w:p>
  </w:footnote>
  <w:footnote w:id="96">
    <w:p w14:paraId="78C7F6FA" w14:textId="118A4E9F" w:rsidR="00640946" w:rsidRPr="00D40AA6" w:rsidRDefault="00640946">
      <w:pPr>
        <w:pStyle w:val="FootnoteText"/>
        <w:rPr>
          <w:rFonts w:cstheme="minorHAnsi"/>
          <w:sz w:val="16"/>
          <w:szCs w:val="16"/>
        </w:rPr>
      </w:pPr>
      <w:r w:rsidRPr="00D40AA6">
        <w:rPr>
          <w:rStyle w:val="FootnoteReference"/>
          <w:rFonts w:cstheme="minorHAnsi"/>
          <w:sz w:val="16"/>
          <w:szCs w:val="16"/>
        </w:rPr>
        <w:footnoteRef/>
      </w:r>
      <w:r w:rsidRPr="00D40AA6">
        <w:rPr>
          <w:rFonts w:cstheme="minorHAnsi"/>
          <w:sz w:val="16"/>
          <w:szCs w:val="16"/>
        </w:rPr>
        <w:t xml:space="preserve"> </w:t>
      </w:r>
      <w:r w:rsidRPr="00D40AA6">
        <w:rPr>
          <w:rFonts w:cstheme="minorHAnsi"/>
          <w:color w:val="222222"/>
          <w:sz w:val="16"/>
          <w:szCs w:val="16"/>
          <w:shd w:val="clear" w:color="auto" w:fill="FFFFFF"/>
        </w:rPr>
        <w:t>DeFries, R., Ahuja, R., Friedman, J., Gordon, D.R., Hamburg, S.P., Kerr, S., Mwangi, J., Nouwen, C. and Pandit, N., 2022. Land management can contribute to net zero. </w:t>
      </w:r>
      <w:r w:rsidRPr="00D40AA6">
        <w:rPr>
          <w:rFonts w:cstheme="minorHAnsi"/>
          <w:i/>
          <w:iCs/>
          <w:color w:val="222222"/>
          <w:sz w:val="16"/>
          <w:szCs w:val="16"/>
          <w:shd w:val="clear" w:color="auto" w:fill="FFFFFF"/>
        </w:rPr>
        <w:t>Science</w:t>
      </w:r>
      <w:r w:rsidRPr="00D40AA6">
        <w:rPr>
          <w:rFonts w:cstheme="minorHAnsi"/>
          <w:color w:val="222222"/>
          <w:sz w:val="16"/>
          <w:szCs w:val="16"/>
          <w:shd w:val="clear" w:color="auto" w:fill="FFFFFF"/>
        </w:rPr>
        <w:t>, </w:t>
      </w:r>
      <w:r w:rsidRPr="00D40AA6">
        <w:rPr>
          <w:rFonts w:cstheme="minorHAnsi"/>
          <w:i/>
          <w:iCs/>
          <w:color w:val="222222"/>
          <w:sz w:val="16"/>
          <w:szCs w:val="16"/>
          <w:shd w:val="clear" w:color="auto" w:fill="FFFFFF"/>
        </w:rPr>
        <w:t>376</w:t>
      </w:r>
      <w:r w:rsidRPr="00D40AA6">
        <w:rPr>
          <w:rFonts w:cstheme="minorHAnsi"/>
          <w:color w:val="222222"/>
          <w:sz w:val="16"/>
          <w:szCs w:val="16"/>
          <w:shd w:val="clear" w:color="auto" w:fill="FFFFFF"/>
        </w:rPr>
        <w:t>(6598), pp.1163-1165.</w:t>
      </w:r>
    </w:p>
  </w:footnote>
  <w:footnote w:id="97">
    <w:p w14:paraId="666260BD" w14:textId="0CD28F20" w:rsidR="00A311AC" w:rsidRPr="00D40AA6" w:rsidRDefault="00A311AC">
      <w:pPr>
        <w:pStyle w:val="FootnoteText"/>
        <w:rPr>
          <w:rFonts w:cstheme="minorHAnsi"/>
          <w:sz w:val="16"/>
          <w:szCs w:val="16"/>
        </w:rPr>
      </w:pPr>
      <w:r w:rsidRPr="00D40AA6">
        <w:rPr>
          <w:rStyle w:val="FootnoteReference"/>
          <w:rFonts w:cstheme="minorHAnsi"/>
          <w:sz w:val="16"/>
          <w:szCs w:val="16"/>
        </w:rPr>
        <w:footnoteRef/>
      </w:r>
      <w:r w:rsidRPr="00D40AA6">
        <w:rPr>
          <w:rFonts w:cstheme="minorHAnsi"/>
          <w:sz w:val="16"/>
          <w:szCs w:val="16"/>
        </w:rPr>
        <w:t xml:space="preserve"> </w:t>
      </w:r>
      <w:proofErr w:type="spellStart"/>
      <w:r w:rsidRPr="00D40AA6">
        <w:rPr>
          <w:rFonts w:cstheme="minorHAnsi"/>
          <w:color w:val="222222"/>
          <w:sz w:val="16"/>
          <w:szCs w:val="16"/>
          <w:shd w:val="clear" w:color="auto" w:fill="FFFFFF"/>
        </w:rPr>
        <w:t>Franzluebbers</w:t>
      </w:r>
      <w:proofErr w:type="spellEnd"/>
      <w:r w:rsidRPr="00D40AA6">
        <w:rPr>
          <w:rFonts w:cstheme="minorHAnsi"/>
          <w:color w:val="222222"/>
          <w:sz w:val="16"/>
          <w:szCs w:val="16"/>
          <w:shd w:val="clear" w:color="auto" w:fill="FFFFFF"/>
        </w:rPr>
        <w:t>, A.J., 2021. Soil health conditions under cotton production in North Carolina. </w:t>
      </w:r>
      <w:r w:rsidRPr="00D40AA6">
        <w:rPr>
          <w:rFonts w:cstheme="minorHAnsi"/>
          <w:i/>
          <w:iCs/>
          <w:color w:val="222222"/>
          <w:sz w:val="16"/>
          <w:szCs w:val="16"/>
          <w:shd w:val="clear" w:color="auto" w:fill="FFFFFF"/>
        </w:rPr>
        <w:t>Agronomy Journal</w:t>
      </w:r>
      <w:r w:rsidRPr="00D40AA6">
        <w:rPr>
          <w:rFonts w:cstheme="minorHAnsi"/>
          <w:color w:val="222222"/>
          <w:sz w:val="16"/>
          <w:szCs w:val="16"/>
          <w:shd w:val="clear" w:color="auto" w:fill="FFFFFF"/>
        </w:rPr>
        <w:t>, </w:t>
      </w:r>
      <w:r w:rsidRPr="00D40AA6">
        <w:rPr>
          <w:rFonts w:cstheme="minorHAnsi"/>
          <w:i/>
          <w:iCs/>
          <w:color w:val="222222"/>
          <w:sz w:val="16"/>
          <w:szCs w:val="16"/>
          <w:shd w:val="clear" w:color="auto" w:fill="FFFFFF"/>
        </w:rPr>
        <w:t>113</w:t>
      </w:r>
      <w:r w:rsidRPr="00D40AA6">
        <w:rPr>
          <w:rFonts w:cstheme="minorHAnsi"/>
          <w:color w:val="222222"/>
          <w:sz w:val="16"/>
          <w:szCs w:val="16"/>
          <w:shd w:val="clear" w:color="auto" w:fill="FFFFFF"/>
        </w:rPr>
        <w:t>(2), pp.2132-2149.</w:t>
      </w:r>
    </w:p>
  </w:footnote>
  <w:footnote w:id="98">
    <w:p w14:paraId="360F4E88" w14:textId="375DB51D" w:rsidR="0051345B" w:rsidRPr="00D40AA6" w:rsidRDefault="0051345B">
      <w:pPr>
        <w:pStyle w:val="FootnoteText"/>
        <w:rPr>
          <w:rFonts w:cstheme="minorHAnsi"/>
          <w:sz w:val="16"/>
          <w:szCs w:val="16"/>
        </w:rPr>
      </w:pPr>
      <w:r w:rsidRPr="00D40AA6">
        <w:rPr>
          <w:rStyle w:val="FootnoteReference"/>
          <w:rFonts w:cstheme="minorHAnsi"/>
          <w:sz w:val="16"/>
          <w:szCs w:val="16"/>
        </w:rPr>
        <w:footnoteRef/>
      </w:r>
      <w:r w:rsidRPr="00D40AA6">
        <w:rPr>
          <w:rFonts w:cstheme="minorHAnsi"/>
          <w:sz w:val="16"/>
          <w:szCs w:val="16"/>
        </w:rPr>
        <w:t xml:space="preserve"> </w:t>
      </w:r>
      <w:proofErr w:type="spellStart"/>
      <w:r w:rsidRPr="00D40AA6">
        <w:rPr>
          <w:rFonts w:cstheme="minorHAnsi"/>
          <w:color w:val="222222"/>
          <w:sz w:val="16"/>
          <w:szCs w:val="16"/>
          <w:shd w:val="clear" w:color="auto" w:fill="FFFFFF"/>
        </w:rPr>
        <w:t>Peñuelas</w:t>
      </w:r>
      <w:proofErr w:type="spellEnd"/>
      <w:r w:rsidRPr="00D40AA6">
        <w:rPr>
          <w:rFonts w:cstheme="minorHAnsi"/>
          <w:color w:val="222222"/>
          <w:sz w:val="16"/>
          <w:szCs w:val="16"/>
          <w:shd w:val="clear" w:color="auto" w:fill="FFFFFF"/>
        </w:rPr>
        <w:t xml:space="preserve">, J. and </w:t>
      </w:r>
      <w:proofErr w:type="spellStart"/>
      <w:r w:rsidRPr="00D40AA6">
        <w:rPr>
          <w:rFonts w:cstheme="minorHAnsi"/>
          <w:color w:val="222222"/>
          <w:sz w:val="16"/>
          <w:szCs w:val="16"/>
          <w:shd w:val="clear" w:color="auto" w:fill="FFFFFF"/>
        </w:rPr>
        <w:t>Sardans</w:t>
      </w:r>
      <w:proofErr w:type="spellEnd"/>
      <w:r w:rsidRPr="00D40AA6">
        <w:rPr>
          <w:rFonts w:cstheme="minorHAnsi"/>
          <w:color w:val="222222"/>
          <w:sz w:val="16"/>
          <w:szCs w:val="16"/>
          <w:shd w:val="clear" w:color="auto" w:fill="FFFFFF"/>
        </w:rPr>
        <w:t>, J., 2022. The global nitrogen-phosphorus imbalance. </w:t>
      </w:r>
      <w:r w:rsidRPr="00D40AA6">
        <w:rPr>
          <w:rFonts w:cstheme="minorHAnsi"/>
          <w:i/>
          <w:iCs/>
          <w:color w:val="222222"/>
          <w:sz w:val="16"/>
          <w:szCs w:val="16"/>
          <w:shd w:val="clear" w:color="auto" w:fill="FFFFFF"/>
        </w:rPr>
        <w:t>Science</w:t>
      </w:r>
      <w:r w:rsidRPr="00D40AA6">
        <w:rPr>
          <w:rFonts w:cstheme="minorHAnsi"/>
          <w:color w:val="222222"/>
          <w:sz w:val="16"/>
          <w:szCs w:val="16"/>
          <w:shd w:val="clear" w:color="auto" w:fill="FFFFFF"/>
        </w:rPr>
        <w:t>, </w:t>
      </w:r>
      <w:r w:rsidRPr="00D40AA6">
        <w:rPr>
          <w:rFonts w:cstheme="minorHAnsi"/>
          <w:i/>
          <w:iCs/>
          <w:color w:val="222222"/>
          <w:sz w:val="16"/>
          <w:szCs w:val="16"/>
          <w:shd w:val="clear" w:color="auto" w:fill="FFFFFF"/>
        </w:rPr>
        <w:t>375</w:t>
      </w:r>
      <w:r w:rsidRPr="00D40AA6">
        <w:rPr>
          <w:rFonts w:cstheme="minorHAnsi"/>
          <w:color w:val="222222"/>
          <w:sz w:val="16"/>
          <w:szCs w:val="16"/>
          <w:shd w:val="clear" w:color="auto" w:fill="FFFFFF"/>
        </w:rPr>
        <w:t>(6578), pp.266-267.</w:t>
      </w:r>
    </w:p>
  </w:footnote>
  <w:footnote w:id="99">
    <w:p w14:paraId="7AE670C1" w14:textId="445C8BF4" w:rsidR="006F775E" w:rsidRPr="00D35E72" w:rsidRDefault="006F775E">
      <w:pPr>
        <w:pStyle w:val="FootnoteText"/>
        <w:rPr>
          <w:sz w:val="16"/>
          <w:szCs w:val="16"/>
        </w:rPr>
      </w:pPr>
      <w:r w:rsidRPr="00D40AA6">
        <w:rPr>
          <w:rStyle w:val="FootnoteReference"/>
          <w:sz w:val="16"/>
          <w:szCs w:val="16"/>
        </w:rPr>
        <w:footnoteRef/>
      </w:r>
      <w:r w:rsidRPr="00D40AA6">
        <w:rPr>
          <w:sz w:val="16"/>
          <w:szCs w:val="16"/>
        </w:rPr>
        <w:t xml:space="preserve"> Adeli, A., Brooks, J.P., Miles, D., Mlsna, T., Quentin, R. and Jenkins, J.N., 2023. Effectiveness of Combined Biochar and Lignite with Poultry Litter on Soil Carbon Sequestration and Soil Health. </w:t>
      </w:r>
      <w:r w:rsidRPr="00D40AA6">
        <w:rPr>
          <w:i/>
          <w:iCs/>
          <w:sz w:val="16"/>
          <w:szCs w:val="16"/>
        </w:rPr>
        <w:t>Open Journal of Soil Science</w:t>
      </w:r>
      <w:r w:rsidRPr="00D40AA6">
        <w:rPr>
          <w:sz w:val="16"/>
          <w:szCs w:val="16"/>
        </w:rPr>
        <w:t>, </w:t>
      </w:r>
      <w:r w:rsidRPr="00D40AA6">
        <w:rPr>
          <w:i/>
          <w:iCs/>
          <w:sz w:val="16"/>
          <w:szCs w:val="16"/>
        </w:rPr>
        <w:t>13</w:t>
      </w:r>
      <w:r w:rsidRPr="00D40AA6">
        <w:rPr>
          <w:sz w:val="16"/>
          <w:szCs w:val="16"/>
        </w:rPr>
        <w:t>(2), pp.124-149.</w:t>
      </w:r>
    </w:p>
  </w:footnote>
  <w:footnote w:id="100">
    <w:p w14:paraId="05D96009" w14:textId="31E61F52" w:rsidR="00890FA1" w:rsidRPr="003200F2" w:rsidRDefault="00890FA1">
      <w:pPr>
        <w:pStyle w:val="FootnoteText"/>
        <w:rPr>
          <w:rFonts w:cstheme="minorHAnsi"/>
          <w:sz w:val="16"/>
          <w:szCs w:val="16"/>
        </w:rPr>
      </w:pPr>
      <w:r w:rsidRPr="003200F2">
        <w:rPr>
          <w:rStyle w:val="FootnoteReference"/>
          <w:rFonts w:cstheme="minorHAnsi"/>
          <w:sz w:val="16"/>
          <w:szCs w:val="16"/>
        </w:rPr>
        <w:footnoteRef/>
      </w:r>
      <w:r w:rsidRPr="003200F2">
        <w:rPr>
          <w:rFonts w:cstheme="minorHAnsi"/>
          <w:sz w:val="16"/>
          <w:szCs w:val="16"/>
        </w:rPr>
        <w:t xml:space="preserve"> </w:t>
      </w:r>
      <w:r w:rsidRPr="003200F2">
        <w:rPr>
          <w:rFonts w:cstheme="minorHAnsi"/>
          <w:color w:val="222222"/>
          <w:sz w:val="16"/>
          <w:szCs w:val="16"/>
          <w:shd w:val="clear" w:color="auto" w:fill="FFFFFF"/>
        </w:rPr>
        <w:t>Popkin, G., 2023. Shaky ground. </w:t>
      </w:r>
      <w:r w:rsidRPr="003200F2">
        <w:rPr>
          <w:rFonts w:cstheme="minorHAnsi"/>
          <w:i/>
          <w:iCs/>
          <w:color w:val="222222"/>
          <w:sz w:val="16"/>
          <w:szCs w:val="16"/>
          <w:shd w:val="clear" w:color="auto" w:fill="FFFFFF"/>
        </w:rPr>
        <w:t>Science Magazine</w:t>
      </w:r>
      <w:r w:rsidRPr="003200F2">
        <w:rPr>
          <w:rFonts w:cstheme="minorHAnsi"/>
          <w:color w:val="222222"/>
          <w:sz w:val="16"/>
          <w:szCs w:val="16"/>
          <w:shd w:val="clear" w:color="auto" w:fill="FFFFFF"/>
        </w:rPr>
        <w:t>.</w:t>
      </w:r>
    </w:p>
  </w:footnote>
  <w:footnote w:id="101">
    <w:p w14:paraId="59036576" w14:textId="53CD9110" w:rsidR="00FF2150" w:rsidRPr="003200F2" w:rsidRDefault="00FF2150">
      <w:pPr>
        <w:pStyle w:val="FootnoteText"/>
        <w:rPr>
          <w:rFonts w:cstheme="minorHAnsi"/>
          <w:sz w:val="16"/>
          <w:szCs w:val="16"/>
        </w:rPr>
      </w:pPr>
      <w:r w:rsidRPr="003200F2">
        <w:rPr>
          <w:rStyle w:val="FootnoteReference"/>
          <w:rFonts w:cstheme="minorHAnsi"/>
          <w:sz w:val="16"/>
          <w:szCs w:val="16"/>
        </w:rPr>
        <w:footnoteRef/>
      </w:r>
      <w:r w:rsidRPr="003200F2">
        <w:rPr>
          <w:rFonts w:cstheme="minorHAnsi"/>
          <w:sz w:val="16"/>
          <w:szCs w:val="16"/>
        </w:rPr>
        <w:t xml:space="preserve"> </w:t>
      </w:r>
      <w:r w:rsidRPr="003200F2">
        <w:rPr>
          <w:rFonts w:cstheme="minorHAnsi"/>
          <w:color w:val="222222"/>
          <w:sz w:val="16"/>
          <w:szCs w:val="16"/>
          <w:shd w:val="clear" w:color="auto" w:fill="FFFFFF"/>
        </w:rPr>
        <w:t xml:space="preserve">Pinnamaneni, S.R., Lima, I., Boone, S.A., </w:t>
      </w:r>
      <w:proofErr w:type="spellStart"/>
      <w:r w:rsidRPr="003200F2">
        <w:rPr>
          <w:rFonts w:cstheme="minorHAnsi"/>
          <w:color w:val="222222"/>
          <w:sz w:val="16"/>
          <w:szCs w:val="16"/>
          <w:shd w:val="clear" w:color="auto" w:fill="FFFFFF"/>
        </w:rPr>
        <w:t>Anapalli</w:t>
      </w:r>
      <w:proofErr w:type="spellEnd"/>
      <w:r w:rsidRPr="003200F2">
        <w:rPr>
          <w:rFonts w:cstheme="minorHAnsi"/>
          <w:color w:val="222222"/>
          <w:sz w:val="16"/>
          <w:szCs w:val="16"/>
          <w:shd w:val="clear" w:color="auto" w:fill="FFFFFF"/>
        </w:rPr>
        <w:t xml:space="preserve">, S.S. and Reddy, K.N., 2023. Effect of continuous sugarcane bagasse-derived biochar application on rainfed cotton (Gossypium </w:t>
      </w:r>
      <w:proofErr w:type="spellStart"/>
      <w:r w:rsidRPr="003200F2">
        <w:rPr>
          <w:rFonts w:cstheme="minorHAnsi"/>
          <w:color w:val="222222"/>
          <w:sz w:val="16"/>
          <w:szCs w:val="16"/>
          <w:shd w:val="clear" w:color="auto" w:fill="FFFFFF"/>
        </w:rPr>
        <w:t>hirsutum</w:t>
      </w:r>
      <w:proofErr w:type="spellEnd"/>
      <w:r w:rsidRPr="003200F2">
        <w:rPr>
          <w:rFonts w:cstheme="minorHAnsi"/>
          <w:color w:val="222222"/>
          <w:sz w:val="16"/>
          <w:szCs w:val="16"/>
          <w:shd w:val="clear" w:color="auto" w:fill="FFFFFF"/>
        </w:rPr>
        <w:t xml:space="preserve"> L.) growth, yield and lint quality in the humid Mississippi delta. </w:t>
      </w:r>
      <w:r w:rsidRPr="003200F2">
        <w:rPr>
          <w:rFonts w:cstheme="minorHAnsi"/>
          <w:i/>
          <w:iCs/>
          <w:color w:val="222222"/>
          <w:sz w:val="16"/>
          <w:szCs w:val="16"/>
          <w:shd w:val="clear" w:color="auto" w:fill="FFFFFF"/>
        </w:rPr>
        <w:t>Scientific Reports</w:t>
      </w:r>
      <w:r w:rsidRPr="003200F2">
        <w:rPr>
          <w:rFonts w:cstheme="minorHAnsi"/>
          <w:color w:val="222222"/>
          <w:sz w:val="16"/>
          <w:szCs w:val="16"/>
          <w:shd w:val="clear" w:color="auto" w:fill="FFFFFF"/>
        </w:rPr>
        <w:t>, </w:t>
      </w:r>
      <w:r w:rsidRPr="003200F2">
        <w:rPr>
          <w:rFonts w:cstheme="minorHAnsi"/>
          <w:i/>
          <w:iCs/>
          <w:color w:val="222222"/>
          <w:sz w:val="16"/>
          <w:szCs w:val="16"/>
          <w:shd w:val="clear" w:color="auto" w:fill="FFFFFF"/>
        </w:rPr>
        <w:t>13</w:t>
      </w:r>
      <w:r w:rsidRPr="003200F2">
        <w:rPr>
          <w:rFonts w:cstheme="minorHAnsi"/>
          <w:color w:val="222222"/>
          <w:sz w:val="16"/>
          <w:szCs w:val="16"/>
          <w:shd w:val="clear" w:color="auto" w:fill="FFFFFF"/>
        </w:rPr>
        <w:t>(1), p.10941.</w:t>
      </w:r>
    </w:p>
  </w:footnote>
  <w:footnote w:id="102">
    <w:p w14:paraId="5A214552" w14:textId="6FC57BEB" w:rsidR="00026733" w:rsidRPr="003200F2" w:rsidRDefault="00026733">
      <w:pPr>
        <w:pStyle w:val="FootnoteText"/>
        <w:rPr>
          <w:sz w:val="16"/>
          <w:szCs w:val="16"/>
        </w:rPr>
      </w:pPr>
      <w:r w:rsidRPr="003200F2">
        <w:rPr>
          <w:rStyle w:val="FootnoteReference"/>
          <w:sz w:val="16"/>
          <w:szCs w:val="16"/>
        </w:rPr>
        <w:footnoteRef/>
      </w:r>
      <w:r w:rsidRPr="003200F2">
        <w:rPr>
          <w:sz w:val="16"/>
          <w:szCs w:val="16"/>
        </w:rPr>
        <w:t xml:space="preserve"> Adeli, A., Brooks, J.P., Miles, D., </w:t>
      </w:r>
      <w:proofErr w:type="spellStart"/>
      <w:r w:rsidRPr="003200F2">
        <w:rPr>
          <w:sz w:val="16"/>
          <w:szCs w:val="16"/>
        </w:rPr>
        <w:t>Misna</w:t>
      </w:r>
      <w:proofErr w:type="spellEnd"/>
      <w:r w:rsidRPr="003200F2">
        <w:rPr>
          <w:sz w:val="16"/>
          <w:szCs w:val="16"/>
        </w:rPr>
        <w:t>, T., Feng, G. and Jenkins, J.N., 2022. Combined effects of organic amendments and fertilization on cotton growth and yield. </w:t>
      </w:r>
      <w:r w:rsidRPr="003200F2">
        <w:rPr>
          <w:i/>
          <w:iCs/>
          <w:sz w:val="16"/>
          <w:szCs w:val="16"/>
        </w:rPr>
        <w:t>Agronomy Journal</w:t>
      </w:r>
      <w:r w:rsidRPr="003200F2">
        <w:rPr>
          <w:sz w:val="16"/>
          <w:szCs w:val="16"/>
        </w:rPr>
        <w:t>, </w:t>
      </w:r>
      <w:r w:rsidRPr="003200F2">
        <w:rPr>
          <w:i/>
          <w:iCs/>
          <w:sz w:val="16"/>
          <w:szCs w:val="16"/>
        </w:rPr>
        <w:t>114</w:t>
      </w:r>
      <w:r w:rsidRPr="003200F2">
        <w:rPr>
          <w:sz w:val="16"/>
          <w:szCs w:val="16"/>
        </w:rPr>
        <w:t>(6), pp.3445-3456.</w:t>
      </w:r>
    </w:p>
  </w:footnote>
  <w:footnote w:id="103">
    <w:p w14:paraId="5593AE09" w14:textId="49A5F44E" w:rsidR="00DB55CC" w:rsidRPr="003200F2" w:rsidRDefault="00DB55CC">
      <w:pPr>
        <w:pStyle w:val="FootnoteText"/>
        <w:rPr>
          <w:rFonts w:cstheme="minorHAnsi"/>
          <w:sz w:val="16"/>
          <w:szCs w:val="16"/>
        </w:rPr>
      </w:pPr>
      <w:r w:rsidRPr="003200F2">
        <w:rPr>
          <w:rStyle w:val="FootnoteReference"/>
          <w:rFonts w:cstheme="minorHAnsi"/>
          <w:sz w:val="16"/>
          <w:szCs w:val="16"/>
        </w:rPr>
        <w:footnoteRef/>
      </w:r>
      <w:r w:rsidRPr="003200F2">
        <w:rPr>
          <w:rFonts w:cstheme="minorHAnsi"/>
          <w:sz w:val="16"/>
          <w:szCs w:val="16"/>
        </w:rPr>
        <w:t xml:space="preserve"> </w:t>
      </w:r>
      <w:r w:rsidRPr="003200F2">
        <w:rPr>
          <w:rFonts w:cstheme="minorHAnsi"/>
          <w:color w:val="222222"/>
          <w:sz w:val="16"/>
          <w:szCs w:val="16"/>
          <w:shd w:val="clear" w:color="auto" w:fill="FFFFFF"/>
        </w:rPr>
        <w:t xml:space="preserve">Allsup, C.M., George, I. and </w:t>
      </w:r>
      <w:proofErr w:type="spellStart"/>
      <w:r w:rsidRPr="003200F2">
        <w:rPr>
          <w:rFonts w:cstheme="minorHAnsi"/>
          <w:color w:val="222222"/>
          <w:sz w:val="16"/>
          <w:szCs w:val="16"/>
          <w:shd w:val="clear" w:color="auto" w:fill="FFFFFF"/>
        </w:rPr>
        <w:t>Lankau</w:t>
      </w:r>
      <w:proofErr w:type="spellEnd"/>
      <w:r w:rsidRPr="003200F2">
        <w:rPr>
          <w:rFonts w:cstheme="minorHAnsi"/>
          <w:color w:val="222222"/>
          <w:sz w:val="16"/>
          <w:szCs w:val="16"/>
          <w:shd w:val="clear" w:color="auto" w:fill="FFFFFF"/>
        </w:rPr>
        <w:t>, R.A., 2023. Shifting microbial communities can enhance tree tolerance to changing climates. </w:t>
      </w:r>
      <w:r w:rsidRPr="003200F2">
        <w:rPr>
          <w:rFonts w:cstheme="minorHAnsi"/>
          <w:i/>
          <w:iCs/>
          <w:color w:val="222222"/>
          <w:sz w:val="16"/>
          <w:szCs w:val="16"/>
          <w:shd w:val="clear" w:color="auto" w:fill="FFFFFF"/>
        </w:rPr>
        <w:t>Science</w:t>
      </w:r>
      <w:r w:rsidRPr="003200F2">
        <w:rPr>
          <w:rFonts w:cstheme="minorHAnsi"/>
          <w:color w:val="222222"/>
          <w:sz w:val="16"/>
          <w:szCs w:val="16"/>
          <w:shd w:val="clear" w:color="auto" w:fill="FFFFFF"/>
        </w:rPr>
        <w:t>, </w:t>
      </w:r>
      <w:r w:rsidRPr="003200F2">
        <w:rPr>
          <w:rFonts w:cstheme="minorHAnsi"/>
          <w:i/>
          <w:iCs/>
          <w:color w:val="222222"/>
          <w:sz w:val="16"/>
          <w:szCs w:val="16"/>
          <w:shd w:val="clear" w:color="auto" w:fill="FFFFFF"/>
        </w:rPr>
        <w:t>380</w:t>
      </w:r>
      <w:r w:rsidRPr="003200F2">
        <w:rPr>
          <w:rFonts w:cstheme="minorHAnsi"/>
          <w:color w:val="222222"/>
          <w:sz w:val="16"/>
          <w:szCs w:val="16"/>
          <w:shd w:val="clear" w:color="auto" w:fill="FFFFFF"/>
        </w:rPr>
        <w:t>(6647), pp.835-840.</w:t>
      </w:r>
    </w:p>
  </w:footnote>
  <w:footnote w:id="104">
    <w:p w14:paraId="11D574B6" w14:textId="619A94FB" w:rsidR="00BA5470" w:rsidRPr="003200F2" w:rsidRDefault="00BA5470">
      <w:pPr>
        <w:pStyle w:val="FootnoteText"/>
        <w:rPr>
          <w:sz w:val="16"/>
          <w:szCs w:val="16"/>
        </w:rPr>
      </w:pPr>
      <w:r w:rsidRPr="003200F2">
        <w:rPr>
          <w:rStyle w:val="FootnoteReference"/>
          <w:sz w:val="16"/>
          <w:szCs w:val="16"/>
        </w:rPr>
        <w:footnoteRef/>
      </w:r>
      <w:r w:rsidRPr="003200F2">
        <w:rPr>
          <w:sz w:val="16"/>
          <w:szCs w:val="16"/>
        </w:rPr>
        <w:t xml:space="preserve"> Adeli, A., Brooks, J.P., Miles, D., Mlsna, T., Quentin, R. and Jenkins, J.N., 2023. Effectiveness of Combined Biochar and Lignite with Poultry Litter on Soil Carbon Sequestration and Soil Health. </w:t>
      </w:r>
      <w:r w:rsidRPr="003200F2">
        <w:rPr>
          <w:i/>
          <w:iCs/>
          <w:sz w:val="16"/>
          <w:szCs w:val="16"/>
        </w:rPr>
        <w:t>Open Journal of Soil Science</w:t>
      </w:r>
      <w:r w:rsidRPr="003200F2">
        <w:rPr>
          <w:sz w:val="16"/>
          <w:szCs w:val="16"/>
        </w:rPr>
        <w:t>, </w:t>
      </w:r>
      <w:r w:rsidRPr="003200F2">
        <w:rPr>
          <w:i/>
          <w:iCs/>
          <w:sz w:val="16"/>
          <w:szCs w:val="16"/>
        </w:rPr>
        <w:t>13</w:t>
      </w:r>
      <w:r w:rsidRPr="003200F2">
        <w:rPr>
          <w:sz w:val="16"/>
          <w:szCs w:val="16"/>
        </w:rPr>
        <w:t>(2), pp.124-149.</w:t>
      </w:r>
    </w:p>
  </w:footnote>
  <w:footnote w:id="105">
    <w:p w14:paraId="6BAEBB2F" w14:textId="6E1C9036" w:rsidR="00B546C7" w:rsidRPr="003200F2" w:rsidRDefault="00B546C7">
      <w:pPr>
        <w:pStyle w:val="FootnoteText"/>
        <w:rPr>
          <w:rFonts w:cstheme="minorHAnsi"/>
          <w:sz w:val="16"/>
          <w:szCs w:val="16"/>
        </w:rPr>
      </w:pPr>
      <w:r w:rsidRPr="003200F2">
        <w:rPr>
          <w:rStyle w:val="FootnoteReference"/>
          <w:rFonts w:cstheme="minorHAnsi"/>
          <w:sz w:val="16"/>
          <w:szCs w:val="16"/>
        </w:rPr>
        <w:footnoteRef/>
      </w:r>
      <w:r w:rsidRPr="00713C4F">
        <w:rPr>
          <w:rFonts w:cstheme="minorHAnsi"/>
          <w:sz w:val="16"/>
          <w:szCs w:val="16"/>
        </w:rPr>
        <w:t xml:space="preserve"> </w:t>
      </w:r>
      <w:r w:rsidRPr="00713C4F">
        <w:rPr>
          <w:rFonts w:cstheme="minorHAnsi"/>
          <w:color w:val="222222"/>
          <w:sz w:val="16"/>
          <w:szCs w:val="16"/>
          <w:shd w:val="clear" w:color="auto" w:fill="FFFFFF"/>
        </w:rPr>
        <w:t xml:space="preserve">Coban, O., De Deyn, G.B. and van der Ploeg, M., 2022. </w:t>
      </w:r>
      <w:r w:rsidRPr="003200F2">
        <w:rPr>
          <w:rFonts w:cstheme="minorHAnsi"/>
          <w:color w:val="222222"/>
          <w:sz w:val="16"/>
          <w:szCs w:val="16"/>
          <w:shd w:val="clear" w:color="auto" w:fill="FFFFFF"/>
        </w:rPr>
        <w:t>Soil microbiota as game-changers in restoration of degraded lands. </w:t>
      </w:r>
      <w:r w:rsidRPr="003200F2">
        <w:rPr>
          <w:rFonts w:cstheme="minorHAnsi"/>
          <w:i/>
          <w:iCs/>
          <w:color w:val="222222"/>
          <w:sz w:val="16"/>
          <w:szCs w:val="16"/>
          <w:shd w:val="clear" w:color="auto" w:fill="FFFFFF"/>
        </w:rPr>
        <w:t>Science</w:t>
      </w:r>
      <w:r w:rsidRPr="003200F2">
        <w:rPr>
          <w:rFonts w:cstheme="minorHAnsi"/>
          <w:color w:val="222222"/>
          <w:sz w:val="16"/>
          <w:szCs w:val="16"/>
          <w:shd w:val="clear" w:color="auto" w:fill="FFFFFF"/>
        </w:rPr>
        <w:t>, </w:t>
      </w:r>
      <w:r w:rsidRPr="003200F2">
        <w:rPr>
          <w:rFonts w:cstheme="minorHAnsi"/>
          <w:i/>
          <w:iCs/>
          <w:color w:val="222222"/>
          <w:sz w:val="16"/>
          <w:szCs w:val="16"/>
          <w:shd w:val="clear" w:color="auto" w:fill="FFFFFF"/>
        </w:rPr>
        <w:t>375</w:t>
      </w:r>
      <w:r w:rsidRPr="003200F2">
        <w:rPr>
          <w:rFonts w:cstheme="minorHAnsi"/>
          <w:color w:val="222222"/>
          <w:sz w:val="16"/>
          <w:szCs w:val="16"/>
          <w:shd w:val="clear" w:color="auto" w:fill="FFFFFF"/>
        </w:rPr>
        <w:t xml:space="preserve">(6584), </w:t>
      </w:r>
      <w:proofErr w:type="gramStart"/>
      <w:r w:rsidRPr="003200F2">
        <w:rPr>
          <w:rFonts w:cstheme="minorHAnsi"/>
          <w:color w:val="222222"/>
          <w:sz w:val="16"/>
          <w:szCs w:val="16"/>
          <w:shd w:val="clear" w:color="auto" w:fill="FFFFFF"/>
        </w:rPr>
        <w:t>p.abe</w:t>
      </w:r>
      <w:proofErr w:type="gramEnd"/>
      <w:r w:rsidRPr="003200F2">
        <w:rPr>
          <w:rFonts w:cstheme="minorHAnsi"/>
          <w:color w:val="222222"/>
          <w:sz w:val="16"/>
          <w:szCs w:val="16"/>
          <w:shd w:val="clear" w:color="auto" w:fill="FFFFFF"/>
        </w:rPr>
        <w:t>0725.</w:t>
      </w:r>
    </w:p>
  </w:footnote>
  <w:footnote w:id="106">
    <w:p w14:paraId="0DED56D8" w14:textId="25AFB164" w:rsidR="0006646B" w:rsidRPr="003200F2" w:rsidRDefault="0006646B">
      <w:pPr>
        <w:pStyle w:val="FootnoteText"/>
        <w:rPr>
          <w:rFonts w:cstheme="minorHAnsi"/>
          <w:sz w:val="16"/>
          <w:szCs w:val="16"/>
        </w:rPr>
      </w:pPr>
      <w:r w:rsidRPr="003200F2">
        <w:rPr>
          <w:rStyle w:val="FootnoteReference"/>
          <w:rFonts w:cstheme="minorHAnsi"/>
          <w:sz w:val="16"/>
          <w:szCs w:val="16"/>
        </w:rPr>
        <w:footnoteRef/>
      </w:r>
      <w:r w:rsidRPr="003200F2">
        <w:rPr>
          <w:rFonts w:cstheme="minorHAnsi"/>
          <w:sz w:val="16"/>
          <w:szCs w:val="16"/>
        </w:rPr>
        <w:t xml:space="preserve"> </w:t>
      </w:r>
      <w:r w:rsidRPr="003200F2">
        <w:rPr>
          <w:rFonts w:cstheme="minorHAnsi"/>
          <w:color w:val="222222"/>
          <w:sz w:val="16"/>
          <w:szCs w:val="16"/>
          <w:shd w:val="clear" w:color="auto" w:fill="FFFFFF"/>
        </w:rPr>
        <w:t xml:space="preserve">Saba, F., Cornelis, J.T., Sawadogo, H., Lefebvre, D., Bacia, R.K., Cisse, D., Bandaogo, A.A., Mamadou, T. and Nacro, H.B., 2023. Nutrient‐charged </w:t>
      </w:r>
      <w:proofErr w:type="spellStart"/>
      <w:r w:rsidRPr="003200F2">
        <w:rPr>
          <w:rFonts w:cstheme="minorHAnsi"/>
          <w:color w:val="222222"/>
          <w:sz w:val="16"/>
          <w:szCs w:val="16"/>
          <w:shd w:val="clear" w:color="auto" w:fill="FFFFFF"/>
        </w:rPr>
        <w:t>biochars</w:t>
      </w:r>
      <w:proofErr w:type="spellEnd"/>
      <w:r w:rsidRPr="003200F2">
        <w:rPr>
          <w:rFonts w:cstheme="minorHAnsi"/>
          <w:color w:val="222222"/>
          <w:sz w:val="16"/>
          <w:szCs w:val="16"/>
          <w:shd w:val="clear" w:color="auto" w:fill="FFFFFF"/>
        </w:rPr>
        <w:t xml:space="preserve"> increased nutrient‐use efficiency in a cotton–maize rotation in Burkina Faso. </w:t>
      </w:r>
      <w:r w:rsidRPr="003200F2">
        <w:rPr>
          <w:rFonts w:cstheme="minorHAnsi"/>
          <w:i/>
          <w:iCs/>
          <w:color w:val="222222"/>
          <w:sz w:val="16"/>
          <w:szCs w:val="16"/>
          <w:shd w:val="clear" w:color="auto" w:fill="FFFFFF"/>
        </w:rPr>
        <w:t>Agronomy Journal</w:t>
      </w:r>
      <w:r w:rsidRPr="003200F2">
        <w:rPr>
          <w:rFonts w:cstheme="minorHAnsi"/>
          <w:color w:val="222222"/>
          <w:sz w:val="16"/>
          <w:szCs w:val="16"/>
          <w:shd w:val="clear" w:color="auto" w:fill="FFFFFF"/>
        </w:rPr>
        <w:t>, </w:t>
      </w:r>
      <w:r w:rsidRPr="003200F2">
        <w:rPr>
          <w:rFonts w:cstheme="minorHAnsi"/>
          <w:i/>
          <w:iCs/>
          <w:color w:val="222222"/>
          <w:sz w:val="16"/>
          <w:szCs w:val="16"/>
          <w:shd w:val="clear" w:color="auto" w:fill="FFFFFF"/>
        </w:rPr>
        <w:t>115</w:t>
      </w:r>
      <w:r w:rsidRPr="003200F2">
        <w:rPr>
          <w:rFonts w:cstheme="minorHAnsi"/>
          <w:color w:val="222222"/>
          <w:sz w:val="16"/>
          <w:szCs w:val="16"/>
          <w:shd w:val="clear" w:color="auto" w:fill="FFFFFF"/>
        </w:rPr>
        <w:t>(2), pp.958-975.</w:t>
      </w:r>
    </w:p>
  </w:footnote>
  <w:footnote w:id="107">
    <w:p w14:paraId="38EAEAD4" w14:textId="7943071B" w:rsidR="003D3768" w:rsidRPr="003200F2" w:rsidRDefault="003D3768">
      <w:pPr>
        <w:pStyle w:val="FootnoteText"/>
        <w:rPr>
          <w:sz w:val="16"/>
          <w:szCs w:val="16"/>
        </w:rPr>
      </w:pPr>
      <w:r w:rsidRPr="003200F2">
        <w:rPr>
          <w:rStyle w:val="FootnoteReference"/>
          <w:rFonts w:cstheme="minorHAnsi"/>
          <w:sz w:val="16"/>
          <w:szCs w:val="16"/>
        </w:rPr>
        <w:footnoteRef/>
      </w:r>
      <w:r w:rsidRPr="003200F2">
        <w:rPr>
          <w:rFonts w:cstheme="minorHAnsi"/>
          <w:sz w:val="16"/>
          <w:szCs w:val="16"/>
        </w:rPr>
        <w:t xml:space="preserve"> </w:t>
      </w:r>
      <w:r w:rsidRPr="003200F2">
        <w:rPr>
          <w:rFonts w:cstheme="minorHAnsi"/>
          <w:color w:val="222222"/>
          <w:sz w:val="16"/>
          <w:szCs w:val="16"/>
          <w:shd w:val="clear" w:color="auto" w:fill="FFFFFF"/>
        </w:rPr>
        <w:t xml:space="preserve">Shakoor, A., Dar, A.A., Arif, M.S., Farooq, T.H., Yasmeen, T., Shahzad, S.M., Tufail, M.A., Ahmed, W., </w:t>
      </w:r>
      <w:proofErr w:type="spellStart"/>
      <w:r w:rsidRPr="003200F2">
        <w:rPr>
          <w:rFonts w:cstheme="minorHAnsi"/>
          <w:color w:val="222222"/>
          <w:sz w:val="16"/>
          <w:szCs w:val="16"/>
          <w:shd w:val="clear" w:color="auto" w:fill="FFFFFF"/>
        </w:rPr>
        <w:t>Albasher</w:t>
      </w:r>
      <w:proofErr w:type="spellEnd"/>
      <w:r w:rsidRPr="003200F2">
        <w:rPr>
          <w:rFonts w:cstheme="minorHAnsi"/>
          <w:color w:val="222222"/>
          <w:sz w:val="16"/>
          <w:szCs w:val="16"/>
          <w:shd w:val="clear" w:color="auto" w:fill="FFFFFF"/>
        </w:rPr>
        <w:t xml:space="preserve">, G. and Ashraf, M., 2022. Do soil conservation practices exceed their relevance as a countermeasure to greenhouse gases emissions and increase crop productivity in </w:t>
      </w:r>
      <w:proofErr w:type="gramStart"/>
      <w:r w:rsidRPr="003200F2">
        <w:rPr>
          <w:rFonts w:cstheme="minorHAnsi"/>
          <w:color w:val="222222"/>
          <w:sz w:val="16"/>
          <w:szCs w:val="16"/>
          <w:shd w:val="clear" w:color="auto" w:fill="FFFFFF"/>
        </w:rPr>
        <w:t>agriculture?.</w:t>
      </w:r>
      <w:proofErr w:type="gramEnd"/>
      <w:r w:rsidRPr="003200F2">
        <w:rPr>
          <w:rFonts w:cstheme="minorHAnsi"/>
          <w:color w:val="222222"/>
          <w:sz w:val="16"/>
          <w:szCs w:val="16"/>
          <w:shd w:val="clear" w:color="auto" w:fill="FFFFFF"/>
        </w:rPr>
        <w:t> </w:t>
      </w:r>
      <w:r w:rsidRPr="003200F2">
        <w:rPr>
          <w:rFonts w:cstheme="minorHAnsi"/>
          <w:i/>
          <w:iCs/>
          <w:color w:val="222222"/>
          <w:sz w:val="16"/>
          <w:szCs w:val="16"/>
          <w:shd w:val="clear" w:color="auto" w:fill="FFFFFF"/>
        </w:rPr>
        <w:t>Science of the Total Environment</w:t>
      </w:r>
      <w:r w:rsidRPr="003200F2">
        <w:rPr>
          <w:rFonts w:cstheme="minorHAnsi"/>
          <w:color w:val="222222"/>
          <w:sz w:val="16"/>
          <w:szCs w:val="16"/>
          <w:shd w:val="clear" w:color="auto" w:fill="FFFFFF"/>
        </w:rPr>
        <w:t>, </w:t>
      </w:r>
      <w:r w:rsidRPr="003200F2">
        <w:rPr>
          <w:rFonts w:cstheme="minorHAnsi"/>
          <w:i/>
          <w:iCs/>
          <w:color w:val="222222"/>
          <w:sz w:val="16"/>
          <w:szCs w:val="16"/>
          <w:shd w:val="clear" w:color="auto" w:fill="FFFFFF"/>
        </w:rPr>
        <w:t>805</w:t>
      </w:r>
      <w:r w:rsidRPr="003200F2">
        <w:rPr>
          <w:rFonts w:cstheme="minorHAnsi"/>
          <w:color w:val="222222"/>
          <w:sz w:val="16"/>
          <w:szCs w:val="16"/>
          <w:shd w:val="clear" w:color="auto" w:fill="FFFFFF"/>
        </w:rPr>
        <w:t>, p.150337.</w:t>
      </w:r>
    </w:p>
  </w:footnote>
  <w:footnote w:id="108">
    <w:p w14:paraId="47D8BF0C" w14:textId="7F21E2FE" w:rsidR="00C91AA5" w:rsidRPr="003200F2" w:rsidRDefault="00C91AA5">
      <w:pPr>
        <w:pStyle w:val="FootnoteText"/>
        <w:rPr>
          <w:sz w:val="16"/>
          <w:szCs w:val="16"/>
        </w:rPr>
      </w:pPr>
      <w:r w:rsidRPr="003200F2">
        <w:rPr>
          <w:rStyle w:val="FootnoteReference"/>
          <w:sz w:val="16"/>
          <w:szCs w:val="16"/>
        </w:rPr>
        <w:footnoteRef/>
      </w:r>
      <w:r w:rsidRPr="003200F2">
        <w:rPr>
          <w:sz w:val="16"/>
          <w:szCs w:val="16"/>
        </w:rPr>
        <w:t xml:space="preserve"> Novak, J.M., Ippolito, J.A., Lentz, R.D., Spokas, K.A., Bolster, C.H., Sistani, K., Trippe, K.M., Phillips, C.L. and Johnson, M.G., 2016. Soil health, crop productivity, microbial transport, and mine spoil response to </w:t>
      </w:r>
      <w:proofErr w:type="spellStart"/>
      <w:r w:rsidRPr="003200F2">
        <w:rPr>
          <w:sz w:val="16"/>
          <w:szCs w:val="16"/>
        </w:rPr>
        <w:t>biochars</w:t>
      </w:r>
      <w:proofErr w:type="spellEnd"/>
      <w:r w:rsidRPr="003200F2">
        <w:rPr>
          <w:sz w:val="16"/>
          <w:szCs w:val="16"/>
        </w:rPr>
        <w:t>. </w:t>
      </w:r>
      <w:proofErr w:type="spellStart"/>
      <w:r w:rsidRPr="003200F2">
        <w:rPr>
          <w:i/>
          <w:iCs/>
          <w:sz w:val="16"/>
          <w:szCs w:val="16"/>
        </w:rPr>
        <w:t>BioEnergy</w:t>
      </w:r>
      <w:proofErr w:type="spellEnd"/>
      <w:r w:rsidRPr="003200F2">
        <w:rPr>
          <w:i/>
          <w:iCs/>
          <w:sz w:val="16"/>
          <w:szCs w:val="16"/>
        </w:rPr>
        <w:t xml:space="preserve"> Research</w:t>
      </w:r>
      <w:r w:rsidRPr="003200F2">
        <w:rPr>
          <w:sz w:val="16"/>
          <w:szCs w:val="16"/>
        </w:rPr>
        <w:t>, </w:t>
      </w:r>
      <w:r w:rsidRPr="003200F2">
        <w:rPr>
          <w:i/>
          <w:iCs/>
          <w:sz w:val="16"/>
          <w:szCs w:val="16"/>
        </w:rPr>
        <w:t>9</w:t>
      </w:r>
      <w:r w:rsidRPr="003200F2">
        <w:rPr>
          <w:sz w:val="16"/>
          <w:szCs w:val="16"/>
        </w:rPr>
        <w:t>, pp.454-464.</w:t>
      </w:r>
    </w:p>
  </w:footnote>
  <w:footnote w:id="109">
    <w:p w14:paraId="7892F150" w14:textId="68603F59" w:rsidR="00236455" w:rsidRPr="0045389C" w:rsidRDefault="00236455">
      <w:pPr>
        <w:pStyle w:val="FootnoteText"/>
        <w:rPr>
          <w:sz w:val="16"/>
          <w:szCs w:val="16"/>
        </w:rPr>
      </w:pPr>
      <w:r w:rsidRPr="0045389C">
        <w:rPr>
          <w:rStyle w:val="FootnoteReference"/>
          <w:sz w:val="16"/>
          <w:szCs w:val="16"/>
        </w:rPr>
        <w:footnoteRef/>
      </w:r>
      <w:r w:rsidRPr="0045389C">
        <w:rPr>
          <w:sz w:val="16"/>
          <w:szCs w:val="16"/>
        </w:rPr>
        <w:t xml:space="preserve"> Lovell, S.T. and Sullivan, W.C., 2006. Environmental benefits of conservation buffers in the United States: Evidence, promise, and open questions. </w:t>
      </w:r>
      <w:r w:rsidRPr="0045389C">
        <w:rPr>
          <w:i/>
          <w:iCs/>
          <w:sz w:val="16"/>
          <w:szCs w:val="16"/>
        </w:rPr>
        <w:t>Agriculture, ecosystems &amp; environment</w:t>
      </w:r>
      <w:r w:rsidRPr="0045389C">
        <w:rPr>
          <w:sz w:val="16"/>
          <w:szCs w:val="16"/>
        </w:rPr>
        <w:t>, </w:t>
      </w:r>
      <w:r w:rsidRPr="0045389C">
        <w:rPr>
          <w:i/>
          <w:iCs/>
          <w:sz w:val="16"/>
          <w:szCs w:val="16"/>
        </w:rPr>
        <w:t>112</w:t>
      </w:r>
      <w:r w:rsidRPr="0045389C">
        <w:rPr>
          <w:sz w:val="16"/>
          <w:szCs w:val="16"/>
        </w:rPr>
        <w:t>(4), pp.249-260.</w:t>
      </w:r>
    </w:p>
  </w:footnote>
  <w:footnote w:id="110">
    <w:p w14:paraId="29A448B0" w14:textId="744D9367" w:rsidR="003673C7" w:rsidRPr="0045389C" w:rsidRDefault="003673C7">
      <w:pPr>
        <w:pStyle w:val="FootnoteText"/>
        <w:rPr>
          <w:sz w:val="16"/>
          <w:szCs w:val="16"/>
        </w:rPr>
      </w:pPr>
      <w:r w:rsidRPr="0045389C">
        <w:rPr>
          <w:rStyle w:val="FootnoteReference"/>
          <w:sz w:val="16"/>
          <w:szCs w:val="16"/>
        </w:rPr>
        <w:footnoteRef/>
      </w:r>
      <w:r w:rsidRPr="0045389C">
        <w:rPr>
          <w:sz w:val="16"/>
          <w:szCs w:val="16"/>
        </w:rPr>
        <w:t xml:space="preserve"> </w:t>
      </w:r>
      <w:proofErr w:type="spellStart"/>
      <w:r w:rsidRPr="0045389C">
        <w:rPr>
          <w:sz w:val="16"/>
          <w:szCs w:val="16"/>
        </w:rPr>
        <w:t>Alagele</w:t>
      </w:r>
      <w:proofErr w:type="spellEnd"/>
      <w:r w:rsidRPr="0045389C">
        <w:rPr>
          <w:sz w:val="16"/>
          <w:szCs w:val="16"/>
        </w:rPr>
        <w:t xml:space="preserve">, S.M., Anderson, S.H. and </w:t>
      </w:r>
      <w:proofErr w:type="spellStart"/>
      <w:r w:rsidRPr="0045389C">
        <w:rPr>
          <w:sz w:val="16"/>
          <w:szCs w:val="16"/>
        </w:rPr>
        <w:t>Udawatta</w:t>
      </w:r>
      <w:proofErr w:type="spellEnd"/>
      <w:r w:rsidRPr="0045389C">
        <w:rPr>
          <w:sz w:val="16"/>
          <w:szCs w:val="16"/>
        </w:rPr>
        <w:t>, R.P., 2022. Conservation buffers and soil water. </w:t>
      </w:r>
      <w:r w:rsidRPr="0045389C">
        <w:rPr>
          <w:i/>
          <w:iCs/>
          <w:sz w:val="16"/>
          <w:szCs w:val="16"/>
        </w:rPr>
        <w:t>Soil hydrology in a changing climate</w:t>
      </w:r>
      <w:r w:rsidRPr="0045389C">
        <w:rPr>
          <w:sz w:val="16"/>
          <w:szCs w:val="16"/>
        </w:rPr>
        <w:t>, pp.133-156.</w:t>
      </w:r>
    </w:p>
  </w:footnote>
  <w:footnote w:id="111">
    <w:p w14:paraId="1D40DE90" w14:textId="39AAE3F5" w:rsidR="009B0E95" w:rsidRPr="0045389C" w:rsidRDefault="009B0E95">
      <w:pPr>
        <w:pStyle w:val="FootnoteText"/>
        <w:rPr>
          <w:sz w:val="16"/>
          <w:szCs w:val="16"/>
        </w:rPr>
      </w:pPr>
      <w:r w:rsidRPr="0045389C">
        <w:rPr>
          <w:rStyle w:val="FootnoteReference"/>
          <w:sz w:val="16"/>
          <w:szCs w:val="16"/>
        </w:rPr>
        <w:footnoteRef/>
      </w:r>
      <w:r w:rsidRPr="0045389C">
        <w:rPr>
          <w:sz w:val="16"/>
          <w:szCs w:val="16"/>
        </w:rPr>
        <w:t xml:space="preserve"> Mekonnen, M., </w:t>
      </w:r>
      <w:proofErr w:type="spellStart"/>
      <w:r w:rsidRPr="0045389C">
        <w:rPr>
          <w:sz w:val="16"/>
          <w:szCs w:val="16"/>
        </w:rPr>
        <w:t>Keesstra</w:t>
      </w:r>
      <w:proofErr w:type="spellEnd"/>
      <w:r w:rsidRPr="0045389C">
        <w:rPr>
          <w:sz w:val="16"/>
          <w:szCs w:val="16"/>
        </w:rPr>
        <w:t xml:space="preserve">, S.D., </w:t>
      </w:r>
      <w:proofErr w:type="spellStart"/>
      <w:r w:rsidRPr="0045389C">
        <w:rPr>
          <w:sz w:val="16"/>
          <w:szCs w:val="16"/>
        </w:rPr>
        <w:t>Stroosnijder</w:t>
      </w:r>
      <w:proofErr w:type="spellEnd"/>
      <w:r w:rsidRPr="0045389C">
        <w:rPr>
          <w:sz w:val="16"/>
          <w:szCs w:val="16"/>
        </w:rPr>
        <w:t>, L., Baartman, J.E. and Maroulis, J., 2015. Soil conservation through sediment trapping: a review. </w:t>
      </w:r>
      <w:r w:rsidRPr="0045389C">
        <w:rPr>
          <w:i/>
          <w:iCs/>
          <w:sz w:val="16"/>
          <w:szCs w:val="16"/>
        </w:rPr>
        <w:t>Land degradation &amp; development</w:t>
      </w:r>
      <w:r w:rsidRPr="0045389C">
        <w:rPr>
          <w:sz w:val="16"/>
          <w:szCs w:val="16"/>
        </w:rPr>
        <w:t>, </w:t>
      </w:r>
      <w:r w:rsidRPr="0045389C">
        <w:rPr>
          <w:i/>
          <w:iCs/>
          <w:sz w:val="16"/>
          <w:szCs w:val="16"/>
        </w:rPr>
        <w:t>26</w:t>
      </w:r>
      <w:r w:rsidRPr="0045389C">
        <w:rPr>
          <w:sz w:val="16"/>
          <w:szCs w:val="16"/>
        </w:rPr>
        <w:t>(6), pp.544-556.</w:t>
      </w:r>
    </w:p>
  </w:footnote>
  <w:footnote w:id="112">
    <w:p w14:paraId="62EB3E13" w14:textId="524CDD94" w:rsidR="00606795" w:rsidRPr="0045389C" w:rsidRDefault="00606795">
      <w:pPr>
        <w:pStyle w:val="FootnoteText"/>
        <w:rPr>
          <w:sz w:val="16"/>
          <w:szCs w:val="16"/>
        </w:rPr>
      </w:pPr>
      <w:r w:rsidRPr="0045389C">
        <w:rPr>
          <w:rStyle w:val="FootnoteReference"/>
          <w:sz w:val="16"/>
          <w:szCs w:val="16"/>
        </w:rPr>
        <w:footnoteRef/>
      </w:r>
      <w:r w:rsidRPr="0045389C">
        <w:rPr>
          <w:sz w:val="16"/>
          <w:szCs w:val="16"/>
        </w:rPr>
        <w:t xml:space="preserve"> Schoeneberger, M., Bentrup, G., De Gooijer, H., </w:t>
      </w:r>
      <w:proofErr w:type="spellStart"/>
      <w:r w:rsidRPr="0045389C">
        <w:rPr>
          <w:sz w:val="16"/>
          <w:szCs w:val="16"/>
        </w:rPr>
        <w:t>Soolanayakanahally</w:t>
      </w:r>
      <w:proofErr w:type="spellEnd"/>
      <w:r w:rsidRPr="0045389C">
        <w:rPr>
          <w:sz w:val="16"/>
          <w:szCs w:val="16"/>
        </w:rPr>
        <w:t>, R., Sauer, T., Brandle, J., Zhou, X. and Current, D., 2012. Branching out: Agroforestry as a climate change mitigation and adaptation tool for agriculture. </w:t>
      </w:r>
      <w:r w:rsidRPr="0045389C">
        <w:rPr>
          <w:i/>
          <w:iCs/>
          <w:sz w:val="16"/>
          <w:szCs w:val="16"/>
        </w:rPr>
        <w:t>Journal of Soil and Water Conservation</w:t>
      </w:r>
      <w:r w:rsidRPr="0045389C">
        <w:rPr>
          <w:sz w:val="16"/>
          <w:szCs w:val="16"/>
        </w:rPr>
        <w:t>, </w:t>
      </w:r>
      <w:r w:rsidRPr="0045389C">
        <w:rPr>
          <w:i/>
          <w:iCs/>
          <w:sz w:val="16"/>
          <w:szCs w:val="16"/>
        </w:rPr>
        <w:t>67</w:t>
      </w:r>
      <w:r w:rsidRPr="0045389C">
        <w:rPr>
          <w:sz w:val="16"/>
          <w:szCs w:val="16"/>
        </w:rPr>
        <w:t>(5), pp.128A-136A.</w:t>
      </w:r>
    </w:p>
  </w:footnote>
  <w:footnote w:id="113">
    <w:p w14:paraId="4678552B" w14:textId="1F095452" w:rsidR="008B5972" w:rsidRPr="0045389C" w:rsidRDefault="008B5972">
      <w:pPr>
        <w:pStyle w:val="FootnoteText"/>
        <w:rPr>
          <w:sz w:val="16"/>
          <w:szCs w:val="16"/>
        </w:rPr>
      </w:pPr>
      <w:r w:rsidRPr="0045389C">
        <w:rPr>
          <w:rStyle w:val="FootnoteReference"/>
          <w:sz w:val="16"/>
          <w:szCs w:val="16"/>
        </w:rPr>
        <w:footnoteRef/>
      </w:r>
      <w:r w:rsidRPr="0045389C">
        <w:rPr>
          <w:sz w:val="16"/>
          <w:szCs w:val="16"/>
        </w:rPr>
        <w:t xml:space="preserve"> </w:t>
      </w:r>
      <w:r w:rsidRPr="0045389C">
        <w:rPr>
          <w:rFonts w:ascii="Calibri" w:hAnsi="Calibri" w:cs="Calibri"/>
          <w:color w:val="222222"/>
          <w:sz w:val="16"/>
          <w:szCs w:val="16"/>
          <w:shd w:val="clear" w:color="auto" w:fill="FFFFFF"/>
        </w:rPr>
        <w:t xml:space="preserve">Barnes, E.M., Campbell, B.T., </w:t>
      </w:r>
      <w:proofErr w:type="spellStart"/>
      <w:r w:rsidRPr="0045389C">
        <w:rPr>
          <w:rFonts w:ascii="Calibri" w:hAnsi="Calibri" w:cs="Calibri"/>
          <w:color w:val="222222"/>
          <w:sz w:val="16"/>
          <w:szCs w:val="16"/>
          <w:shd w:val="clear" w:color="auto" w:fill="FFFFFF"/>
        </w:rPr>
        <w:t>Vellidis</w:t>
      </w:r>
      <w:proofErr w:type="spellEnd"/>
      <w:r w:rsidRPr="0045389C">
        <w:rPr>
          <w:rFonts w:ascii="Calibri" w:hAnsi="Calibri" w:cs="Calibri"/>
          <w:color w:val="222222"/>
          <w:sz w:val="16"/>
          <w:szCs w:val="16"/>
          <w:shd w:val="clear" w:color="auto" w:fill="FFFFFF"/>
        </w:rPr>
        <w:t xml:space="preserve">, G., Porter, W., Payero, J., Leib, B., Sui, R., Fisher, D.K., </w:t>
      </w:r>
      <w:proofErr w:type="spellStart"/>
      <w:r w:rsidRPr="0045389C">
        <w:rPr>
          <w:rFonts w:ascii="Calibri" w:hAnsi="Calibri" w:cs="Calibri"/>
          <w:color w:val="222222"/>
          <w:sz w:val="16"/>
          <w:szCs w:val="16"/>
          <w:shd w:val="clear" w:color="auto" w:fill="FFFFFF"/>
        </w:rPr>
        <w:t>Anapalli</w:t>
      </w:r>
      <w:proofErr w:type="spellEnd"/>
      <w:r w:rsidRPr="0045389C">
        <w:rPr>
          <w:rFonts w:ascii="Calibri" w:hAnsi="Calibri" w:cs="Calibri"/>
          <w:color w:val="222222"/>
          <w:sz w:val="16"/>
          <w:szCs w:val="16"/>
          <w:shd w:val="clear" w:color="auto" w:fill="FFFFFF"/>
        </w:rPr>
        <w:t>, S., Colaizzi, P. and Bordovsky, J., 2020. Forty years of increasing cotton’s water productivity and why the trend will continue. </w:t>
      </w:r>
      <w:r w:rsidRPr="0045389C">
        <w:rPr>
          <w:rFonts w:ascii="Calibri" w:hAnsi="Calibri" w:cs="Calibri"/>
          <w:i/>
          <w:iCs/>
          <w:color w:val="222222"/>
          <w:sz w:val="16"/>
          <w:szCs w:val="16"/>
          <w:shd w:val="clear" w:color="auto" w:fill="FFFFFF"/>
        </w:rPr>
        <w:t>Applied Engineering in Agriculture</w:t>
      </w:r>
      <w:r w:rsidRPr="0045389C">
        <w:rPr>
          <w:rFonts w:ascii="Calibri" w:hAnsi="Calibri" w:cs="Calibri"/>
          <w:color w:val="222222"/>
          <w:sz w:val="16"/>
          <w:szCs w:val="16"/>
          <w:shd w:val="clear" w:color="auto" w:fill="FFFFFF"/>
        </w:rPr>
        <w:t>, </w:t>
      </w:r>
      <w:r w:rsidRPr="0045389C">
        <w:rPr>
          <w:rFonts w:ascii="Calibri" w:hAnsi="Calibri" w:cs="Calibri"/>
          <w:i/>
          <w:iCs/>
          <w:color w:val="222222"/>
          <w:sz w:val="16"/>
          <w:szCs w:val="16"/>
          <w:shd w:val="clear" w:color="auto" w:fill="FFFFFF"/>
        </w:rPr>
        <w:t>36</w:t>
      </w:r>
      <w:r w:rsidRPr="0045389C">
        <w:rPr>
          <w:rFonts w:ascii="Calibri" w:hAnsi="Calibri" w:cs="Calibri"/>
          <w:color w:val="222222"/>
          <w:sz w:val="16"/>
          <w:szCs w:val="16"/>
          <w:shd w:val="clear" w:color="auto" w:fill="FFFFFF"/>
        </w:rPr>
        <w:t>(4), pp.457-478.</w:t>
      </w:r>
    </w:p>
  </w:footnote>
  <w:footnote w:id="114">
    <w:p w14:paraId="1C4AE579" w14:textId="3058C8A1" w:rsidR="00673365" w:rsidRPr="00954C9A" w:rsidRDefault="00673365">
      <w:pPr>
        <w:pStyle w:val="FootnoteText"/>
        <w:rPr>
          <w:rFonts w:cstheme="minorHAnsi"/>
          <w:sz w:val="16"/>
          <w:szCs w:val="16"/>
        </w:rPr>
      </w:pPr>
      <w:r w:rsidRPr="0045389C">
        <w:rPr>
          <w:rStyle w:val="FootnoteReference"/>
          <w:sz w:val="16"/>
          <w:szCs w:val="16"/>
        </w:rPr>
        <w:footnoteRef/>
      </w:r>
      <w:r w:rsidRPr="0045389C">
        <w:rPr>
          <w:sz w:val="16"/>
          <w:szCs w:val="16"/>
        </w:rPr>
        <w:t xml:space="preserve"> </w:t>
      </w:r>
      <w:r w:rsidRPr="0045389C">
        <w:rPr>
          <w:rFonts w:cstheme="minorHAnsi"/>
          <w:color w:val="222222"/>
          <w:sz w:val="16"/>
          <w:szCs w:val="16"/>
          <w:shd w:val="clear" w:color="auto" w:fill="FFFFFF"/>
        </w:rPr>
        <w:t>Yang, Y., Jin, Z., Mueller, N.D., Driscoll, A.W., Hernandez, R.R., Grodsky, S.M., Sloat, L.L., Chester, M.V., Zhu, Y.G. and Lobell, D.B., 2023. Sustainable</w:t>
      </w:r>
      <w:r w:rsidRPr="00954C9A">
        <w:rPr>
          <w:rFonts w:cstheme="minorHAnsi"/>
          <w:color w:val="222222"/>
          <w:sz w:val="16"/>
          <w:szCs w:val="16"/>
          <w:shd w:val="clear" w:color="auto" w:fill="FFFFFF"/>
        </w:rPr>
        <w:t xml:space="preserve"> irrigation and climate </w:t>
      </w:r>
      <w:proofErr w:type="gramStart"/>
      <w:r w:rsidRPr="00954C9A">
        <w:rPr>
          <w:rFonts w:cstheme="minorHAnsi"/>
          <w:color w:val="222222"/>
          <w:sz w:val="16"/>
          <w:szCs w:val="16"/>
          <w:shd w:val="clear" w:color="auto" w:fill="FFFFFF"/>
        </w:rPr>
        <w:t>feedbacks</w:t>
      </w:r>
      <w:proofErr w:type="gramEnd"/>
      <w:r w:rsidRPr="00954C9A">
        <w:rPr>
          <w:rFonts w:cstheme="minorHAnsi"/>
          <w:color w:val="222222"/>
          <w:sz w:val="16"/>
          <w:szCs w:val="16"/>
          <w:shd w:val="clear" w:color="auto" w:fill="FFFFFF"/>
        </w:rPr>
        <w:t>. </w:t>
      </w:r>
      <w:r w:rsidRPr="00954C9A">
        <w:rPr>
          <w:rFonts w:cstheme="minorHAnsi"/>
          <w:i/>
          <w:iCs/>
          <w:color w:val="222222"/>
          <w:sz w:val="16"/>
          <w:szCs w:val="16"/>
          <w:shd w:val="clear" w:color="auto" w:fill="FFFFFF"/>
        </w:rPr>
        <w:t>Nature Food</w:t>
      </w:r>
      <w:r w:rsidRPr="00954C9A">
        <w:rPr>
          <w:rFonts w:cstheme="minorHAnsi"/>
          <w:color w:val="222222"/>
          <w:sz w:val="16"/>
          <w:szCs w:val="16"/>
          <w:shd w:val="clear" w:color="auto" w:fill="FFFFFF"/>
        </w:rPr>
        <w:t>, </w:t>
      </w:r>
      <w:r w:rsidRPr="00954C9A">
        <w:rPr>
          <w:rFonts w:cstheme="minorHAnsi"/>
          <w:i/>
          <w:iCs/>
          <w:color w:val="222222"/>
          <w:sz w:val="16"/>
          <w:szCs w:val="16"/>
          <w:shd w:val="clear" w:color="auto" w:fill="FFFFFF"/>
        </w:rPr>
        <w:t>4</w:t>
      </w:r>
      <w:r w:rsidRPr="00954C9A">
        <w:rPr>
          <w:rFonts w:cstheme="minorHAnsi"/>
          <w:color w:val="222222"/>
          <w:sz w:val="16"/>
          <w:szCs w:val="16"/>
          <w:shd w:val="clear" w:color="auto" w:fill="FFFFFF"/>
        </w:rPr>
        <w:t>(8), pp.654-663.</w:t>
      </w:r>
    </w:p>
  </w:footnote>
  <w:footnote w:id="115">
    <w:p w14:paraId="6D5C3395" w14:textId="21D35C60" w:rsidR="0053259F" w:rsidRPr="00954C9A" w:rsidRDefault="0053259F">
      <w:pPr>
        <w:pStyle w:val="FootnoteText"/>
        <w:rPr>
          <w:rFonts w:cstheme="minorHAnsi"/>
          <w:sz w:val="16"/>
          <w:szCs w:val="16"/>
        </w:rPr>
      </w:pPr>
      <w:r w:rsidRPr="00954C9A">
        <w:rPr>
          <w:rStyle w:val="FootnoteReference"/>
          <w:sz w:val="16"/>
          <w:szCs w:val="16"/>
        </w:rPr>
        <w:footnoteRef/>
      </w:r>
      <w:r w:rsidRPr="00954C9A">
        <w:rPr>
          <w:sz w:val="16"/>
          <w:szCs w:val="16"/>
        </w:rPr>
        <w:t xml:space="preserve">  </w:t>
      </w:r>
      <w:r w:rsidR="00853AA2" w:rsidRPr="00954C9A">
        <w:rPr>
          <w:rFonts w:cstheme="minorHAnsi"/>
          <w:color w:val="222222"/>
          <w:sz w:val="16"/>
          <w:szCs w:val="16"/>
          <w:shd w:val="clear" w:color="auto" w:fill="FFFFFF"/>
        </w:rPr>
        <w:t>Lascano, R.J., Payton, P., Mahan, J.R., Goebel, T.S. and Gitz III, D.C., 2022. Annual Rainfall and Dryland Cotton Lint Yield—Southern High Plains of Texas. </w:t>
      </w:r>
      <w:r w:rsidR="00853AA2" w:rsidRPr="00954C9A">
        <w:rPr>
          <w:rFonts w:cstheme="minorHAnsi"/>
          <w:i/>
          <w:iCs/>
          <w:color w:val="222222"/>
          <w:sz w:val="16"/>
          <w:szCs w:val="16"/>
          <w:shd w:val="clear" w:color="auto" w:fill="FFFFFF"/>
        </w:rPr>
        <w:t>Agricultural Sciences</w:t>
      </w:r>
      <w:r w:rsidR="00853AA2" w:rsidRPr="00954C9A">
        <w:rPr>
          <w:rFonts w:cstheme="minorHAnsi"/>
          <w:color w:val="222222"/>
          <w:sz w:val="16"/>
          <w:szCs w:val="16"/>
          <w:shd w:val="clear" w:color="auto" w:fill="FFFFFF"/>
        </w:rPr>
        <w:t>, </w:t>
      </w:r>
      <w:r w:rsidR="00853AA2" w:rsidRPr="00954C9A">
        <w:rPr>
          <w:rFonts w:cstheme="minorHAnsi"/>
          <w:i/>
          <w:iCs/>
          <w:color w:val="222222"/>
          <w:sz w:val="16"/>
          <w:szCs w:val="16"/>
          <w:shd w:val="clear" w:color="auto" w:fill="FFFFFF"/>
        </w:rPr>
        <w:t>13</w:t>
      </w:r>
      <w:r w:rsidR="00853AA2" w:rsidRPr="00954C9A">
        <w:rPr>
          <w:rFonts w:cstheme="minorHAnsi"/>
          <w:color w:val="222222"/>
          <w:sz w:val="16"/>
          <w:szCs w:val="16"/>
          <w:shd w:val="clear" w:color="auto" w:fill="FFFFFF"/>
        </w:rPr>
        <w:t>(2), pp.177-200.</w:t>
      </w:r>
    </w:p>
  </w:footnote>
  <w:footnote w:id="116">
    <w:p w14:paraId="4BFD5231" w14:textId="2F9191F5" w:rsidR="00077A1D" w:rsidRPr="00954C9A" w:rsidRDefault="00077A1D">
      <w:pPr>
        <w:pStyle w:val="FootnoteText"/>
        <w:rPr>
          <w:sz w:val="16"/>
          <w:szCs w:val="16"/>
        </w:rPr>
      </w:pPr>
      <w:r w:rsidRPr="00954C9A">
        <w:rPr>
          <w:rStyle w:val="FootnoteReference"/>
          <w:sz w:val="16"/>
          <w:szCs w:val="16"/>
        </w:rPr>
        <w:footnoteRef/>
      </w:r>
      <w:r w:rsidRPr="00954C9A">
        <w:rPr>
          <w:sz w:val="16"/>
          <w:szCs w:val="16"/>
        </w:rPr>
        <w:t xml:space="preserve"> Himanshu, S.K., Ale, S., Bell, J., Fan, Y., Samanta, S., Bordovsky, J.P., Gitz III, D.C., Lascano, R.J. and Brauer, D.K., 2023. Evaluation of growth-stage-based variable deficit irrigation strategies for cotton production in the Texas High Plains. </w:t>
      </w:r>
      <w:r w:rsidRPr="00954C9A">
        <w:rPr>
          <w:i/>
          <w:iCs/>
          <w:sz w:val="16"/>
          <w:szCs w:val="16"/>
        </w:rPr>
        <w:t>Agricultural Water Management</w:t>
      </w:r>
      <w:r w:rsidRPr="00954C9A">
        <w:rPr>
          <w:sz w:val="16"/>
          <w:szCs w:val="16"/>
        </w:rPr>
        <w:t>, </w:t>
      </w:r>
      <w:r w:rsidRPr="00954C9A">
        <w:rPr>
          <w:i/>
          <w:iCs/>
          <w:sz w:val="16"/>
          <w:szCs w:val="16"/>
        </w:rPr>
        <w:t>280</w:t>
      </w:r>
      <w:r w:rsidRPr="00954C9A">
        <w:rPr>
          <w:sz w:val="16"/>
          <w:szCs w:val="16"/>
        </w:rPr>
        <w:t>, p.108222.</w:t>
      </w:r>
    </w:p>
  </w:footnote>
  <w:footnote w:id="117">
    <w:p w14:paraId="0532FBB1" w14:textId="436CD570" w:rsidR="00685D85" w:rsidRPr="00954C9A" w:rsidRDefault="00685D85">
      <w:pPr>
        <w:pStyle w:val="FootnoteText"/>
        <w:rPr>
          <w:rFonts w:cstheme="minorHAnsi"/>
          <w:sz w:val="16"/>
          <w:szCs w:val="16"/>
        </w:rPr>
      </w:pPr>
      <w:r w:rsidRPr="00954C9A">
        <w:rPr>
          <w:rStyle w:val="FootnoteReference"/>
          <w:rFonts w:cstheme="minorHAnsi"/>
          <w:sz w:val="16"/>
          <w:szCs w:val="16"/>
        </w:rPr>
        <w:footnoteRef/>
      </w:r>
      <w:r w:rsidRPr="00954C9A">
        <w:rPr>
          <w:rFonts w:cstheme="minorHAnsi"/>
          <w:sz w:val="16"/>
          <w:szCs w:val="16"/>
        </w:rPr>
        <w:t xml:space="preserve"> </w:t>
      </w:r>
      <w:r w:rsidRPr="00954C9A">
        <w:rPr>
          <w:rFonts w:cstheme="minorHAnsi"/>
          <w:color w:val="222222"/>
          <w:sz w:val="16"/>
          <w:szCs w:val="16"/>
          <w:shd w:val="clear" w:color="auto" w:fill="FFFFFF"/>
        </w:rPr>
        <w:t>Herritt, M.T., Thompson, A. and Thorp, K., 2022. Irrigation management impacts on cotton reproductive development and boll distribution. </w:t>
      </w:r>
      <w:r w:rsidRPr="00954C9A">
        <w:rPr>
          <w:rFonts w:cstheme="minorHAnsi"/>
          <w:i/>
          <w:iCs/>
          <w:color w:val="222222"/>
          <w:sz w:val="16"/>
          <w:szCs w:val="16"/>
          <w:shd w:val="clear" w:color="auto" w:fill="FFFFFF"/>
        </w:rPr>
        <w:t>Crop Science</w:t>
      </w:r>
      <w:r w:rsidRPr="00954C9A">
        <w:rPr>
          <w:rFonts w:cstheme="minorHAnsi"/>
          <w:color w:val="222222"/>
          <w:sz w:val="16"/>
          <w:szCs w:val="16"/>
          <w:shd w:val="clear" w:color="auto" w:fill="FFFFFF"/>
        </w:rPr>
        <w:t>, </w:t>
      </w:r>
      <w:r w:rsidRPr="00954C9A">
        <w:rPr>
          <w:rFonts w:cstheme="minorHAnsi"/>
          <w:i/>
          <w:iCs/>
          <w:color w:val="222222"/>
          <w:sz w:val="16"/>
          <w:szCs w:val="16"/>
          <w:shd w:val="clear" w:color="auto" w:fill="FFFFFF"/>
        </w:rPr>
        <w:t>62</w:t>
      </w:r>
      <w:r w:rsidRPr="00954C9A">
        <w:rPr>
          <w:rFonts w:cstheme="minorHAnsi"/>
          <w:color w:val="222222"/>
          <w:sz w:val="16"/>
          <w:szCs w:val="16"/>
          <w:shd w:val="clear" w:color="auto" w:fill="FFFFFF"/>
        </w:rPr>
        <w:t>(4), pp.1559-1572.</w:t>
      </w:r>
    </w:p>
  </w:footnote>
  <w:footnote w:id="118">
    <w:p w14:paraId="4153AD4D" w14:textId="704058BF" w:rsidR="007F2EA2" w:rsidRPr="000A7DF6" w:rsidRDefault="007F2EA2">
      <w:pPr>
        <w:pStyle w:val="FootnoteText"/>
        <w:rPr>
          <w:rFonts w:cstheme="minorHAnsi"/>
          <w:sz w:val="16"/>
          <w:szCs w:val="16"/>
        </w:rPr>
      </w:pPr>
      <w:r w:rsidRPr="000A7DF6">
        <w:rPr>
          <w:rStyle w:val="FootnoteReference"/>
          <w:rFonts w:cstheme="minorHAnsi"/>
          <w:sz w:val="16"/>
          <w:szCs w:val="16"/>
        </w:rPr>
        <w:footnoteRef/>
      </w:r>
      <w:r w:rsidRPr="000A7DF6">
        <w:rPr>
          <w:rFonts w:cstheme="minorHAnsi"/>
          <w:sz w:val="16"/>
          <w:szCs w:val="16"/>
        </w:rPr>
        <w:t xml:space="preserve"> </w:t>
      </w:r>
      <w:r w:rsidR="00A27CF1" w:rsidRPr="000A7DF6">
        <w:rPr>
          <w:rFonts w:cstheme="minorHAnsi"/>
          <w:color w:val="222222"/>
          <w:sz w:val="16"/>
          <w:szCs w:val="16"/>
          <w:shd w:val="clear" w:color="auto" w:fill="FFFFFF"/>
        </w:rPr>
        <w:t>Guo, X., Zhang, Z., Sun, G., Xiong, S., Han, Y., Wang, G., Li, C., Li, Y., Zhang, Y. and Wang, Z., 2023. Relay intercropping cover crop combined with reduced nitrogen application improves subsequent cotton agronomic traits while maintaining yield and quality. </w:t>
      </w:r>
      <w:r w:rsidR="00A27CF1" w:rsidRPr="000A7DF6">
        <w:rPr>
          <w:rFonts w:cstheme="minorHAnsi"/>
          <w:i/>
          <w:iCs/>
          <w:color w:val="222222"/>
          <w:sz w:val="16"/>
          <w:szCs w:val="16"/>
          <w:shd w:val="clear" w:color="auto" w:fill="FFFFFF"/>
        </w:rPr>
        <w:t>Crop Science</w:t>
      </w:r>
      <w:r w:rsidR="00A27CF1" w:rsidRPr="000A7DF6">
        <w:rPr>
          <w:rFonts w:cstheme="minorHAnsi"/>
          <w:color w:val="222222"/>
          <w:sz w:val="16"/>
          <w:szCs w:val="16"/>
          <w:shd w:val="clear" w:color="auto" w:fill="FFFFFF"/>
        </w:rPr>
        <w:t>, </w:t>
      </w:r>
      <w:r w:rsidR="00A27CF1" w:rsidRPr="000A7DF6">
        <w:rPr>
          <w:rFonts w:cstheme="minorHAnsi"/>
          <w:i/>
          <w:iCs/>
          <w:color w:val="222222"/>
          <w:sz w:val="16"/>
          <w:szCs w:val="16"/>
          <w:shd w:val="clear" w:color="auto" w:fill="FFFFFF"/>
        </w:rPr>
        <w:t>63</w:t>
      </w:r>
      <w:r w:rsidR="00A27CF1" w:rsidRPr="000A7DF6">
        <w:rPr>
          <w:rFonts w:cstheme="minorHAnsi"/>
          <w:color w:val="222222"/>
          <w:sz w:val="16"/>
          <w:szCs w:val="16"/>
          <w:shd w:val="clear" w:color="auto" w:fill="FFFFFF"/>
        </w:rPr>
        <w:t>(4), pp.2475-2490.</w:t>
      </w:r>
    </w:p>
  </w:footnote>
  <w:footnote w:id="119">
    <w:p w14:paraId="0FB1180C" w14:textId="0784F5C5" w:rsidR="00FF6E2D" w:rsidRPr="000A7DF6" w:rsidRDefault="00FF6E2D">
      <w:pPr>
        <w:pStyle w:val="FootnoteText"/>
        <w:rPr>
          <w:rFonts w:cstheme="minorHAnsi"/>
          <w:sz w:val="16"/>
          <w:szCs w:val="16"/>
        </w:rPr>
      </w:pPr>
      <w:r w:rsidRPr="000A7DF6">
        <w:rPr>
          <w:rStyle w:val="FootnoteReference"/>
          <w:rFonts w:cstheme="minorHAnsi"/>
          <w:sz w:val="16"/>
          <w:szCs w:val="16"/>
        </w:rPr>
        <w:footnoteRef/>
      </w:r>
      <w:r w:rsidRPr="000A7DF6">
        <w:rPr>
          <w:rFonts w:cstheme="minorHAnsi"/>
          <w:sz w:val="16"/>
          <w:szCs w:val="16"/>
        </w:rPr>
        <w:t xml:space="preserve"> </w:t>
      </w:r>
      <w:r w:rsidRPr="000A7DF6">
        <w:rPr>
          <w:rFonts w:cstheme="minorHAnsi"/>
          <w:color w:val="222222"/>
          <w:sz w:val="16"/>
          <w:szCs w:val="16"/>
          <w:shd w:val="clear" w:color="auto" w:fill="FFFFFF"/>
        </w:rPr>
        <w:t>Gesch, R.W., Berti, M.T., Eberle, C.A. and Weyers, S.L., 2023. Relay cropping as an adaptive strategy to cope with climate change. </w:t>
      </w:r>
      <w:r w:rsidRPr="000A7DF6">
        <w:rPr>
          <w:rFonts w:cstheme="minorHAnsi"/>
          <w:i/>
          <w:iCs/>
          <w:color w:val="222222"/>
          <w:sz w:val="16"/>
          <w:szCs w:val="16"/>
          <w:shd w:val="clear" w:color="auto" w:fill="FFFFFF"/>
        </w:rPr>
        <w:t>Agronomy Journal</w:t>
      </w:r>
      <w:r w:rsidRPr="000A7DF6">
        <w:rPr>
          <w:rFonts w:cstheme="minorHAnsi"/>
          <w:color w:val="222222"/>
          <w:sz w:val="16"/>
          <w:szCs w:val="16"/>
          <w:shd w:val="clear" w:color="auto" w:fill="FFFFFF"/>
        </w:rPr>
        <w:t>.</w:t>
      </w:r>
    </w:p>
  </w:footnote>
  <w:footnote w:id="120">
    <w:p w14:paraId="6725F007" w14:textId="238B66BF" w:rsidR="00EA759C" w:rsidRPr="000A7DF6" w:rsidRDefault="00EA759C">
      <w:pPr>
        <w:pStyle w:val="FootnoteText"/>
        <w:rPr>
          <w:rFonts w:cstheme="minorHAnsi"/>
          <w:sz w:val="16"/>
          <w:szCs w:val="16"/>
        </w:rPr>
      </w:pPr>
      <w:r w:rsidRPr="000A7DF6">
        <w:rPr>
          <w:rStyle w:val="FootnoteReference"/>
          <w:rFonts w:cstheme="minorHAnsi"/>
          <w:sz w:val="16"/>
          <w:szCs w:val="16"/>
        </w:rPr>
        <w:footnoteRef/>
      </w:r>
      <w:r w:rsidRPr="000A7DF6">
        <w:rPr>
          <w:rFonts w:cstheme="minorHAnsi"/>
          <w:sz w:val="16"/>
          <w:szCs w:val="16"/>
        </w:rPr>
        <w:t xml:space="preserve"> </w:t>
      </w:r>
      <w:r w:rsidR="00FE39DA" w:rsidRPr="000A7DF6">
        <w:rPr>
          <w:rFonts w:cstheme="minorHAnsi"/>
          <w:color w:val="222222"/>
          <w:sz w:val="16"/>
          <w:szCs w:val="16"/>
          <w:shd w:val="clear" w:color="auto" w:fill="FFFFFF"/>
        </w:rPr>
        <w:t>Zhang, K., Maltais-Landry, G., George, S., Grabau, Z.J., M. Small, I., Wright, D. and Liao, H.L., 2022. Long-term sod-based rotation promotes beneficial root microbiomes and increases crop productivity. </w:t>
      </w:r>
      <w:r w:rsidR="00FE39DA" w:rsidRPr="000A7DF6">
        <w:rPr>
          <w:rFonts w:cstheme="minorHAnsi"/>
          <w:i/>
          <w:iCs/>
          <w:color w:val="222222"/>
          <w:sz w:val="16"/>
          <w:szCs w:val="16"/>
          <w:shd w:val="clear" w:color="auto" w:fill="FFFFFF"/>
        </w:rPr>
        <w:t>Biology and Fertility of Soils</w:t>
      </w:r>
      <w:r w:rsidR="00FE39DA" w:rsidRPr="000A7DF6">
        <w:rPr>
          <w:rFonts w:cstheme="minorHAnsi"/>
          <w:color w:val="222222"/>
          <w:sz w:val="16"/>
          <w:szCs w:val="16"/>
          <w:shd w:val="clear" w:color="auto" w:fill="FFFFFF"/>
        </w:rPr>
        <w:t>, </w:t>
      </w:r>
      <w:r w:rsidR="00FE39DA" w:rsidRPr="000A7DF6">
        <w:rPr>
          <w:rFonts w:cstheme="minorHAnsi"/>
          <w:i/>
          <w:iCs/>
          <w:color w:val="222222"/>
          <w:sz w:val="16"/>
          <w:szCs w:val="16"/>
          <w:shd w:val="clear" w:color="auto" w:fill="FFFFFF"/>
        </w:rPr>
        <w:t>58</w:t>
      </w:r>
      <w:r w:rsidR="00FE39DA" w:rsidRPr="000A7DF6">
        <w:rPr>
          <w:rFonts w:cstheme="minorHAnsi"/>
          <w:color w:val="222222"/>
          <w:sz w:val="16"/>
          <w:szCs w:val="16"/>
          <w:shd w:val="clear" w:color="auto" w:fill="FFFFFF"/>
        </w:rPr>
        <w:t>(4), pp.403-419.</w:t>
      </w:r>
    </w:p>
  </w:footnote>
  <w:footnote w:id="121">
    <w:p w14:paraId="752045F4" w14:textId="59C6D30C" w:rsidR="007B59C5" w:rsidRPr="00E35243" w:rsidRDefault="007B59C5">
      <w:pPr>
        <w:pStyle w:val="FootnoteText"/>
        <w:rPr>
          <w:sz w:val="16"/>
          <w:szCs w:val="16"/>
        </w:rPr>
      </w:pPr>
      <w:r w:rsidRPr="00E35243">
        <w:rPr>
          <w:rStyle w:val="FootnoteReference"/>
          <w:sz w:val="16"/>
          <w:szCs w:val="16"/>
        </w:rPr>
        <w:footnoteRef/>
      </w:r>
      <w:r w:rsidRPr="00E35243">
        <w:rPr>
          <w:sz w:val="16"/>
          <w:szCs w:val="16"/>
        </w:rPr>
        <w:t xml:space="preserve"> </w:t>
      </w:r>
      <w:proofErr w:type="spellStart"/>
      <w:r w:rsidRPr="00E35243">
        <w:rPr>
          <w:sz w:val="16"/>
          <w:szCs w:val="16"/>
        </w:rPr>
        <w:t>Parajulee</w:t>
      </w:r>
      <w:proofErr w:type="spellEnd"/>
      <w:r w:rsidRPr="00E35243">
        <w:rPr>
          <w:sz w:val="16"/>
          <w:szCs w:val="16"/>
        </w:rPr>
        <w:t>, M.N., Montandon, R. and Slosser, J.E., 1997. Relay intercropping to enhance abundance of insect predators of cotton aphid (Aphis gossypii Glover) in Texas cotton. </w:t>
      </w:r>
      <w:r w:rsidRPr="00E35243">
        <w:rPr>
          <w:i/>
          <w:iCs/>
          <w:sz w:val="16"/>
          <w:szCs w:val="16"/>
        </w:rPr>
        <w:t>International Journal of Pest Management</w:t>
      </w:r>
      <w:r w:rsidRPr="00E35243">
        <w:rPr>
          <w:sz w:val="16"/>
          <w:szCs w:val="16"/>
        </w:rPr>
        <w:t>, </w:t>
      </w:r>
      <w:r w:rsidRPr="00E35243">
        <w:rPr>
          <w:i/>
          <w:iCs/>
          <w:sz w:val="16"/>
          <w:szCs w:val="16"/>
        </w:rPr>
        <w:t>43</w:t>
      </w:r>
      <w:r w:rsidRPr="00E35243">
        <w:rPr>
          <w:sz w:val="16"/>
          <w:szCs w:val="16"/>
        </w:rPr>
        <w:t>(3), pp.227-232.</w:t>
      </w:r>
    </w:p>
  </w:footnote>
  <w:footnote w:id="122">
    <w:p w14:paraId="27024688" w14:textId="1F1A0B43" w:rsidR="000B66A8" w:rsidRPr="00E35243" w:rsidRDefault="000B66A8">
      <w:pPr>
        <w:pStyle w:val="FootnoteText"/>
        <w:rPr>
          <w:rFonts w:cstheme="minorHAnsi"/>
          <w:sz w:val="16"/>
          <w:szCs w:val="16"/>
        </w:rPr>
      </w:pPr>
      <w:r w:rsidRPr="00E35243">
        <w:rPr>
          <w:rStyle w:val="FootnoteReference"/>
          <w:rFonts w:cstheme="minorHAnsi"/>
          <w:sz w:val="16"/>
          <w:szCs w:val="16"/>
        </w:rPr>
        <w:footnoteRef/>
      </w:r>
      <w:r w:rsidRPr="00E35243">
        <w:rPr>
          <w:rFonts w:cstheme="minorHAnsi"/>
          <w:sz w:val="16"/>
          <w:szCs w:val="16"/>
        </w:rPr>
        <w:t xml:space="preserve"> </w:t>
      </w:r>
      <w:r w:rsidRPr="00E35243">
        <w:rPr>
          <w:rFonts w:cstheme="minorHAnsi"/>
          <w:color w:val="222222"/>
          <w:sz w:val="16"/>
          <w:szCs w:val="16"/>
          <w:shd w:val="clear" w:color="auto" w:fill="FFFFFF"/>
        </w:rPr>
        <w:t>Billman, E.D., Campbell, B.T. and Reay‐Jones, F.P., 2023. Using perennial groundcover crops to suppress weeds and thrips in the southeast cotton belt. </w:t>
      </w:r>
      <w:r w:rsidRPr="00E35243">
        <w:rPr>
          <w:rFonts w:cstheme="minorHAnsi"/>
          <w:i/>
          <w:iCs/>
          <w:color w:val="222222"/>
          <w:sz w:val="16"/>
          <w:szCs w:val="16"/>
          <w:shd w:val="clear" w:color="auto" w:fill="FFFFFF"/>
        </w:rPr>
        <w:t>Crop Science</w:t>
      </w:r>
      <w:r w:rsidRPr="00E35243">
        <w:rPr>
          <w:rFonts w:cstheme="minorHAnsi"/>
          <w:color w:val="222222"/>
          <w:sz w:val="16"/>
          <w:szCs w:val="16"/>
          <w:shd w:val="clear" w:color="auto" w:fill="FFFFFF"/>
        </w:rPr>
        <w:t>, </w:t>
      </w:r>
      <w:r w:rsidRPr="00E35243">
        <w:rPr>
          <w:rFonts w:cstheme="minorHAnsi"/>
          <w:i/>
          <w:iCs/>
          <w:color w:val="222222"/>
          <w:sz w:val="16"/>
          <w:szCs w:val="16"/>
          <w:shd w:val="clear" w:color="auto" w:fill="FFFFFF"/>
        </w:rPr>
        <w:t>63</w:t>
      </w:r>
      <w:r w:rsidRPr="00E35243">
        <w:rPr>
          <w:rFonts w:cstheme="minorHAnsi"/>
          <w:color w:val="222222"/>
          <w:sz w:val="16"/>
          <w:szCs w:val="16"/>
          <w:shd w:val="clear" w:color="auto" w:fill="FFFFFF"/>
        </w:rPr>
        <w:t>(5), pp.3037-3050.</w:t>
      </w:r>
    </w:p>
  </w:footnote>
  <w:footnote w:id="123">
    <w:p w14:paraId="679DC472" w14:textId="2DF5E176" w:rsidR="00E35243" w:rsidRPr="00E35243" w:rsidRDefault="00E35243">
      <w:pPr>
        <w:pStyle w:val="FootnoteText"/>
        <w:rPr>
          <w:sz w:val="16"/>
          <w:szCs w:val="16"/>
        </w:rPr>
      </w:pPr>
      <w:r w:rsidRPr="00E35243">
        <w:rPr>
          <w:rStyle w:val="FootnoteReference"/>
          <w:sz w:val="16"/>
          <w:szCs w:val="16"/>
        </w:rPr>
        <w:footnoteRef/>
      </w:r>
      <w:r w:rsidRPr="00E35243">
        <w:rPr>
          <w:sz w:val="16"/>
          <w:szCs w:val="16"/>
        </w:rPr>
        <w:t xml:space="preserve"> Ali, H., Sarwar, N., Ahmad, S., Farooq, O., Nahar, K. and </w:t>
      </w:r>
      <w:proofErr w:type="spellStart"/>
      <w:r w:rsidRPr="00E35243">
        <w:rPr>
          <w:sz w:val="16"/>
          <w:szCs w:val="16"/>
        </w:rPr>
        <w:t>Hasanuzzaman</w:t>
      </w:r>
      <w:proofErr w:type="spellEnd"/>
      <w:r w:rsidRPr="00E35243">
        <w:rPr>
          <w:sz w:val="16"/>
          <w:szCs w:val="16"/>
        </w:rPr>
        <w:t>, M., 2020. Cotton-based intercropping systems. </w:t>
      </w:r>
      <w:r w:rsidRPr="00E35243">
        <w:rPr>
          <w:i/>
          <w:iCs/>
          <w:sz w:val="16"/>
          <w:szCs w:val="16"/>
        </w:rPr>
        <w:t>Cotton Production and Uses: Agronomy, Crop Protection, and Postharvest Technologies</w:t>
      </w:r>
      <w:r w:rsidRPr="00E35243">
        <w:rPr>
          <w:sz w:val="16"/>
          <w:szCs w:val="16"/>
        </w:rPr>
        <w:t>, pp.321-340.</w:t>
      </w:r>
    </w:p>
  </w:footnote>
  <w:footnote w:id="124">
    <w:p w14:paraId="0C9F87D6" w14:textId="3A82EF2F" w:rsidR="001D7E10" w:rsidRPr="0045191C" w:rsidRDefault="001D7E10">
      <w:pPr>
        <w:pStyle w:val="FootnoteText"/>
        <w:rPr>
          <w:sz w:val="16"/>
          <w:szCs w:val="16"/>
        </w:rPr>
      </w:pPr>
      <w:r w:rsidRPr="0045191C">
        <w:rPr>
          <w:rStyle w:val="FootnoteReference"/>
          <w:sz w:val="16"/>
          <w:szCs w:val="16"/>
        </w:rPr>
        <w:footnoteRef/>
      </w:r>
      <w:r w:rsidRPr="0045191C">
        <w:rPr>
          <w:sz w:val="16"/>
          <w:szCs w:val="16"/>
        </w:rPr>
        <w:t xml:space="preserve"> </w:t>
      </w:r>
      <w:r w:rsidRPr="0045191C">
        <w:rPr>
          <w:rFonts w:cstheme="minorHAnsi"/>
          <w:color w:val="222222"/>
          <w:sz w:val="16"/>
          <w:szCs w:val="16"/>
          <w:shd w:val="clear" w:color="auto" w:fill="FFFFFF"/>
        </w:rPr>
        <w:t xml:space="preserve">Northrup, D.L., Basso, B., Wang, M.Q., Morgan, C.L. and </w:t>
      </w:r>
      <w:proofErr w:type="spellStart"/>
      <w:r w:rsidRPr="0045191C">
        <w:rPr>
          <w:rFonts w:cstheme="minorHAnsi"/>
          <w:color w:val="222222"/>
          <w:sz w:val="16"/>
          <w:szCs w:val="16"/>
          <w:shd w:val="clear" w:color="auto" w:fill="FFFFFF"/>
        </w:rPr>
        <w:t>Benfey</w:t>
      </w:r>
      <w:proofErr w:type="spellEnd"/>
      <w:r w:rsidRPr="0045191C">
        <w:rPr>
          <w:rFonts w:cstheme="minorHAnsi"/>
          <w:color w:val="222222"/>
          <w:sz w:val="16"/>
          <w:szCs w:val="16"/>
          <w:shd w:val="clear" w:color="auto" w:fill="FFFFFF"/>
        </w:rPr>
        <w:t>, P.N., 2021. Novel technologies for emission reduction complement conservation agriculture to achieve negative emissions from row-crop production. </w:t>
      </w:r>
      <w:r w:rsidRPr="0045191C">
        <w:rPr>
          <w:rFonts w:cstheme="minorHAnsi"/>
          <w:i/>
          <w:iCs/>
          <w:color w:val="222222"/>
          <w:sz w:val="16"/>
          <w:szCs w:val="16"/>
          <w:shd w:val="clear" w:color="auto" w:fill="FFFFFF"/>
        </w:rPr>
        <w:t>Proceedings of the National Academy of Sciences</w:t>
      </w:r>
      <w:r w:rsidRPr="0045191C">
        <w:rPr>
          <w:rFonts w:cstheme="minorHAnsi"/>
          <w:color w:val="222222"/>
          <w:sz w:val="16"/>
          <w:szCs w:val="16"/>
          <w:shd w:val="clear" w:color="auto" w:fill="FFFFFF"/>
        </w:rPr>
        <w:t>, </w:t>
      </w:r>
      <w:r w:rsidRPr="0045191C">
        <w:rPr>
          <w:rFonts w:cstheme="minorHAnsi"/>
          <w:i/>
          <w:iCs/>
          <w:color w:val="222222"/>
          <w:sz w:val="16"/>
          <w:szCs w:val="16"/>
          <w:shd w:val="clear" w:color="auto" w:fill="FFFFFF"/>
        </w:rPr>
        <w:t>118</w:t>
      </w:r>
      <w:r w:rsidRPr="0045191C">
        <w:rPr>
          <w:rFonts w:cstheme="minorHAnsi"/>
          <w:color w:val="222222"/>
          <w:sz w:val="16"/>
          <w:szCs w:val="16"/>
          <w:shd w:val="clear" w:color="auto" w:fill="FFFFFF"/>
        </w:rPr>
        <w:t>(28), p.e2022666118.</w:t>
      </w:r>
    </w:p>
  </w:footnote>
  <w:footnote w:id="125">
    <w:p w14:paraId="26D3F6D2" w14:textId="0D06C979" w:rsidR="00FC40DF" w:rsidRPr="0045191C" w:rsidRDefault="00FC40DF">
      <w:pPr>
        <w:pStyle w:val="FootnoteText"/>
        <w:rPr>
          <w:sz w:val="16"/>
          <w:szCs w:val="16"/>
        </w:rPr>
      </w:pPr>
      <w:r w:rsidRPr="0045191C">
        <w:rPr>
          <w:rStyle w:val="FootnoteReference"/>
          <w:sz w:val="16"/>
          <w:szCs w:val="16"/>
        </w:rPr>
        <w:footnoteRef/>
      </w:r>
      <w:r w:rsidRPr="0045191C">
        <w:rPr>
          <w:sz w:val="16"/>
          <w:szCs w:val="16"/>
        </w:rPr>
        <w:t xml:space="preserve"> White, B., 2012. Agriculture and the generation problem: rural youth, </w:t>
      </w:r>
      <w:proofErr w:type="gramStart"/>
      <w:r w:rsidRPr="0045191C">
        <w:rPr>
          <w:sz w:val="16"/>
          <w:szCs w:val="16"/>
        </w:rPr>
        <w:t>employment</w:t>
      </w:r>
      <w:proofErr w:type="gramEnd"/>
      <w:r w:rsidRPr="0045191C">
        <w:rPr>
          <w:sz w:val="16"/>
          <w:szCs w:val="16"/>
        </w:rPr>
        <w:t xml:space="preserve"> and the future of farming. </w:t>
      </w:r>
      <w:r w:rsidRPr="0045191C">
        <w:rPr>
          <w:i/>
          <w:iCs/>
          <w:sz w:val="16"/>
          <w:szCs w:val="16"/>
        </w:rPr>
        <w:t>ids Bulletin</w:t>
      </w:r>
      <w:r w:rsidRPr="0045191C">
        <w:rPr>
          <w:sz w:val="16"/>
          <w:szCs w:val="16"/>
        </w:rPr>
        <w:t>, </w:t>
      </w:r>
      <w:r w:rsidRPr="0045191C">
        <w:rPr>
          <w:i/>
          <w:iCs/>
          <w:sz w:val="16"/>
          <w:szCs w:val="16"/>
        </w:rPr>
        <w:t>43</w:t>
      </w:r>
      <w:r w:rsidRPr="0045191C">
        <w:rPr>
          <w:sz w:val="16"/>
          <w:szCs w:val="16"/>
        </w:rPr>
        <w:t>(6), pp.9-19.</w:t>
      </w:r>
    </w:p>
  </w:footnote>
  <w:footnote w:id="126">
    <w:p w14:paraId="0D1870E9" w14:textId="22043DE6" w:rsidR="0045191C" w:rsidRPr="0045191C" w:rsidRDefault="0045191C">
      <w:pPr>
        <w:pStyle w:val="FootnoteText"/>
        <w:rPr>
          <w:sz w:val="16"/>
          <w:szCs w:val="16"/>
        </w:rPr>
      </w:pPr>
      <w:r w:rsidRPr="0045191C">
        <w:rPr>
          <w:rStyle w:val="FootnoteReference"/>
          <w:sz w:val="16"/>
          <w:szCs w:val="16"/>
        </w:rPr>
        <w:footnoteRef/>
      </w:r>
      <w:r w:rsidRPr="0045191C">
        <w:rPr>
          <w:sz w:val="16"/>
          <w:szCs w:val="16"/>
        </w:rPr>
        <w:t xml:space="preserve"> Priyadarshani, W.V.D., de </w:t>
      </w:r>
      <w:proofErr w:type="spellStart"/>
      <w:r w:rsidRPr="0045191C">
        <w:rPr>
          <w:sz w:val="16"/>
          <w:szCs w:val="16"/>
        </w:rPr>
        <w:t>Namor</w:t>
      </w:r>
      <w:proofErr w:type="spellEnd"/>
      <w:r w:rsidRPr="0045191C">
        <w:rPr>
          <w:sz w:val="16"/>
          <w:szCs w:val="16"/>
        </w:rPr>
        <w:t xml:space="preserve">, A.F.D. and Silva, S.R.P., 2023. Rising of a global silent killer: critical analysis of chronic kidney disease of uncertain </w:t>
      </w:r>
      <w:proofErr w:type="spellStart"/>
      <w:r w:rsidRPr="0045191C">
        <w:rPr>
          <w:sz w:val="16"/>
          <w:szCs w:val="16"/>
        </w:rPr>
        <w:t>aetiology</w:t>
      </w:r>
      <w:proofErr w:type="spellEnd"/>
      <w:r w:rsidRPr="0045191C">
        <w:rPr>
          <w:sz w:val="16"/>
          <w:szCs w:val="16"/>
        </w:rPr>
        <w:t xml:space="preserve"> (</w:t>
      </w:r>
      <w:proofErr w:type="spellStart"/>
      <w:r w:rsidRPr="0045191C">
        <w:rPr>
          <w:sz w:val="16"/>
          <w:szCs w:val="16"/>
        </w:rPr>
        <w:t>CKDu</w:t>
      </w:r>
      <w:proofErr w:type="spellEnd"/>
      <w:r w:rsidRPr="0045191C">
        <w:rPr>
          <w:sz w:val="16"/>
          <w:szCs w:val="16"/>
        </w:rPr>
        <w:t>) worldwide and mitigation steps. </w:t>
      </w:r>
      <w:r w:rsidRPr="0045191C">
        <w:rPr>
          <w:i/>
          <w:iCs/>
          <w:sz w:val="16"/>
          <w:szCs w:val="16"/>
        </w:rPr>
        <w:t>Environmental Geochemistry and Health</w:t>
      </w:r>
      <w:r w:rsidRPr="0045191C">
        <w:rPr>
          <w:sz w:val="16"/>
          <w:szCs w:val="16"/>
        </w:rPr>
        <w:t>, </w:t>
      </w:r>
      <w:r w:rsidRPr="0045191C">
        <w:rPr>
          <w:i/>
          <w:iCs/>
          <w:sz w:val="16"/>
          <w:szCs w:val="16"/>
        </w:rPr>
        <w:t>45</w:t>
      </w:r>
      <w:r w:rsidRPr="0045191C">
        <w:rPr>
          <w:sz w:val="16"/>
          <w:szCs w:val="16"/>
        </w:rPr>
        <w:t>(6), pp.2647-2662.</w:t>
      </w:r>
    </w:p>
  </w:footnote>
  <w:footnote w:id="127">
    <w:p w14:paraId="60402011" w14:textId="3373C337" w:rsidR="00D943F3" w:rsidRPr="0045191C" w:rsidRDefault="00D943F3">
      <w:pPr>
        <w:pStyle w:val="FootnoteText"/>
        <w:rPr>
          <w:sz w:val="16"/>
          <w:szCs w:val="16"/>
        </w:rPr>
      </w:pPr>
      <w:r w:rsidRPr="0045191C">
        <w:rPr>
          <w:rStyle w:val="FootnoteReference"/>
          <w:sz w:val="16"/>
          <w:szCs w:val="16"/>
        </w:rPr>
        <w:footnoteRef/>
      </w:r>
      <w:r w:rsidRPr="0045191C">
        <w:rPr>
          <w:sz w:val="16"/>
          <w:szCs w:val="16"/>
        </w:rPr>
        <w:t xml:space="preserve"> Almaguer, M., Herrera, </w:t>
      </w:r>
      <w:proofErr w:type="gramStart"/>
      <w:r w:rsidRPr="0045191C">
        <w:rPr>
          <w:sz w:val="16"/>
          <w:szCs w:val="16"/>
        </w:rPr>
        <w:t>R.</w:t>
      </w:r>
      <w:proofErr w:type="gramEnd"/>
      <w:r w:rsidRPr="0045191C">
        <w:rPr>
          <w:sz w:val="16"/>
          <w:szCs w:val="16"/>
        </w:rPr>
        <w:t xml:space="preserve"> and Orantes, C.M., 2014. Chronic kidney disease of unknown etiology in agricultural communities. </w:t>
      </w:r>
      <w:r w:rsidRPr="0045191C">
        <w:rPr>
          <w:i/>
          <w:iCs/>
          <w:sz w:val="16"/>
          <w:szCs w:val="16"/>
        </w:rPr>
        <w:t>MEDICC review</w:t>
      </w:r>
      <w:r w:rsidRPr="0045191C">
        <w:rPr>
          <w:sz w:val="16"/>
          <w:szCs w:val="16"/>
        </w:rPr>
        <w:t>, </w:t>
      </w:r>
      <w:r w:rsidRPr="0045191C">
        <w:rPr>
          <w:i/>
          <w:iCs/>
          <w:sz w:val="16"/>
          <w:szCs w:val="16"/>
        </w:rPr>
        <w:t>16</w:t>
      </w:r>
      <w:r w:rsidRPr="0045191C">
        <w:rPr>
          <w:sz w:val="16"/>
          <w:szCs w:val="16"/>
        </w:rPr>
        <w:t>(2), pp.09-15.</w:t>
      </w:r>
    </w:p>
  </w:footnote>
  <w:footnote w:id="128">
    <w:p w14:paraId="364A4094" w14:textId="33FB77C9" w:rsidR="0079274C" w:rsidRPr="000A7DF6" w:rsidRDefault="0079274C">
      <w:pPr>
        <w:pStyle w:val="FootnoteText"/>
        <w:rPr>
          <w:rFonts w:cstheme="minorHAnsi"/>
        </w:rPr>
      </w:pPr>
      <w:r w:rsidRPr="000A7DF6">
        <w:rPr>
          <w:rStyle w:val="FootnoteReference"/>
          <w:rFonts w:cstheme="minorHAnsi"/>
          <w:sz w:val="16"/>
          <w:szCs w:val="16"/>
        </w:rPr>
        <w:footnoteRef/>
      </w:r>
      <w:r w:rsidRPr="000A7DF6">
        <w:rPr>
          <w:rFonts w:cstheme="minorHAnsi"/>
          <w:sz w:val="16"/>
          <w:szCs w:val="16"/>
        </w:rPr>
        <w:t xml:space="preserve"> </w:t>
      </w:r>
      <w:r w:rsidR="00442CBD" w:rsidRPr="000A7DF6">
        <w:rPr>
          <w:rFonts w:cstheme="minorHAnsi"/>
          <w:color w:val="222222"/>
          <w:sz w:val="16"/>
          <w:szCs w:val="16"/>
          <w:shd w:val="clear" w:color="auto" w:fill="FFFFFF"/>
        </w:rPr>
        <w:t xml:space="preserve">Zeng, L., Wu, J., Bourland, F.M., Campbell, B.T., Dever, J.K., Hague, S., Myers, G.O., Raper, T.B., Smith, W. and Zhang, J., 2021. Comparative study of transgenic and </w:t>
      </w:r>
      <w:proofErr w:type="spellStart"/>
      <w:r w:rsidR="00442CBD" w:rsidRPr="000A7DF6">
        <w:rPr>
          <w:rFonts w:cstheme="minorHAnsi"/>
          <w:color w:val="222222"/>
          <w:sz w:val="16"/>
          <w:szCs w:val="16"/>
          <w:shd w:val="clear" w:color="auto" w:fill="FFFFFF"/>
        </w:rPr>
        <w:t>nontransgenic</w:t>
      </w:r>
      <w:proofErr w:type="spellEnd"/>
      <w:r w:rsidR="00442CBD" w:rsidRPr="000A7DF6">
        <w:rPr>
          <w:rFonts w:cstheme="minorHAnsi"/>
          <w:color w:val="222222"/>
          <w:sz w:val="16"/>
          <w:szCs w:val="16"/>
          <w:shd w:val="clear" w:color="auto" w:fill="FFFFFF"/>
        </w:rPr>
        <w:t xml:space="preserve"> cotton. </w:t>
      </w:r>
      <w:r w:rsidR="00442CBD" w:rsidRPr="000A7DF6">
        <w:rPr>
          <w:rFonts w:cstheme="minorHAnsi"/>
          <w:i/>
          <w:iCs/>
          <w:color w:val="222222"/>
          <w:sz w:val="16"/>
          <w:szCs w:val="16"/>
          <w:shd w:val="clear" w:color="auto" w:fill="FFFFFF"/>
        </w:rPr>
        <w:t>Crop Science</w:t>
      </w:r>
      <w:r w:rsidR="00442CBD" w:rsidRPr="000A7DF6">
        <w:rPr>
          <w:rFonts w:cstheme="minorHAnsi"/>
          <w:color w:val="222222"/>
          <w:sz w:val="16"/>
          <w:szCs w:val="16"/>
          <w:shd w:val="clear" w:color="auto" w:fill="FFFFFF"/>
        </w:rPr>
        <w:t>, </w:t>
      </w:r>
      <w:r w:rsidR="00442CBD" w:rsidRPr="000A7DF6">
        <w:rPr>
          <w:rFonts w:cstheme="minorHAnsi"/>
          <w:i/>
          <w:iCs/>
          <w:color w:val="222222"/>
          <w:sz w:val="16"/>
          <w:szCs w:val="16"/>
          <w:shd w:val="clear" w:color="auto" w:fill="FFFFFF"/>
        </w:rPr>
        <w:t>61</w:t>
      </w:r>
      <w:r w:rsidR="00442CBD" w:rsidRPr="000A7DF6">
        <w:rPr>
          <w:rFonts w:cstheme="minorHAnsi"/>
          <w:color w:val="222222"/>
          <w:sz w:val="16"/>
          <w:szCs w:val="16"/>
          <w:shd w:val="clear" w:color="auto" w:fill="FFFFFF"/>
        </w:rPr>
        <w:t>(4), pp.2467-2477.</w:t>
      </w:r>
    </w:p>
  </w:footnote>
  <w:footnote w:id="129">
    <w:p w14:paraId="764E6735" w14:textId="27B5D4C7" w:rsidR="00442CBD" w:rsidRPr="00F443B0" w:rsidRDefault="00442CBD">
      <w:pPr>
        <w:pStyle w:val="FootnoteText"/>
        <w:rPr>
          <w:rFonts w:cstheme="minorHAnsi"/>
          <w:sz w:val="16"/>
          <w:szCs w:val="16"/>
        </w:rPr>
      </w:pPr>
      <w:r w:rsidRPr="00F443B0">
        <w:rPr>
          <w:rStyle w:val="FootnoteReference"/>
          <w:rFonts w:cstheme="minorHAnsi"/>
          <w:sz w:val="16"/>
          <w:szCs w:val="16"/>
        </w:rPr>
        <w:footnoteRef/>
      </w:r>
      <w:r w:rsidRPr="00F443B0">
        <w:rPr>
          <w:rFonts w:cstheme="minorHAnsi"/>
          <w:sz w:val="16"/>
          <w:szCs w:val="16"/>
        </w:rPr>
        <w:t xml:space="preserve"> </w:t>
      </w:r>
      <w:r w:rsidR="00D06E0D" w:rsidRPr="00F443B0">
        <w:rPr>
          <w:rFonts w:cstheme="minorHAnsi"/>
          <w:color w:val="222222"/>
          <w:sz w:val="16"/>
          <w:szCs w:val="16"/>
          <w:shd w:val="clear" w:color="auto" w:fill="FFFFFF"/>
        </w:rPr>
        <w:t xml:space="preserve">Zeng, L., Wu, J., Bourland, F.M., Campbell, B.T., Dever, J.K., Hague, S., Myers, G.O., Raper, T.B., Smith, W. and Zhang, J., 2021. Comparative study of transgenic and </w:t>
      </w:r>
      <w:proofErr w:type="spellStart"/>
      <w:r w:rsidR="00D06E0D" w:rsidRPr="00F443B0">
        <w:rPr>
          <w:rFonts w:cstheme="minorHAnsi"/>
          <w:color w:val="222222"/>
          <w:sz w:val="16"/>
          <w:szCs w:val="16"/>
          <w:shd w:val="clear" w:color="auto" w:fill="FFFFFF"/>
        </w:rPr>
        <w:t>nontransgenic</w:t>
      </w:r>
      <w:proofErr w:type="spellEnd"/>
      <w:r w:rsidR="00D06E0D" w:rsidRPr="00F443B0">
        <w:rPr>
          <w:rFonts w:cstheme="minorHAnsi"/>
          <w:color w:val="222222"/>
          <w:sz w:val="16"/>
          <w:szCs w:val="16"/>
          <w:shd w:val="clear" w:color="auto" w:fill="FFFFFF"/>
        </w:rPr>
        <w:t xml:space="preserve"> cotton. </w:t>
      </w:r>
      <w:r w:rsidR="00D06E0D" w:rsidRPr="00F443B0">
        <w:rPr>
          <w:rFonts w:cstheme="minorHAnsi"/>
          <w:i/>
          <w:iCs/>
          <w:color w:val="222222"/>
          <w:sz w:val="16"/>
          <w:szCs w:val="16"/>
          <w:shd w:val="clear" w:color="auto" w:fill="FFFFFF"/>
        </w:rPr>
        <w:t>Crop Science</w:t>
      </w:r>
      <w:r w:rsidR="00D06E0D" w:rsidRPr="00F443B0">
        <w:rPr>
          <w:rFonts w:cstheme="minorHAnsi"/>
          <w:color w:val="222222"/>
          <w:sz w:val="16"/>
          <w:szCs w:val="16"/>
          <w:shd w:val="clear" w:color="auto" w:fill="FFFFFF"/>
        </w:rPr>
        <w:t>, </w:t>
      </w:r>
      <w:r w:rsidR="00D06E0D" w:rsidRPr="00F443B0">
        <w:rPr>
          <w:rFonts w:cstheme="minorHAnsi"/>
          <w:i/>
          <w:iCs/>
          <w:color w:val="222222"/>
          <w:sz w:val="16"/>
          <w:szCs w:val="16"/>
          <w:shd w:val="clear" w:color="auto" w:fill="FFFFFF"/>
        </w:rPr>
        <w:t>61</w:t>
      </w:r>
      <w:r w:rsidR="00D06E0D" w:rsidRPr="00F443B0">
        <w:rPr>
          <w:rFonts w:cstheme="minorHAnsi"/>
          <w:color w:val="222222"/>
          <w:sz w:val="16"/>
          <w:szCs w:val="16"/>
          <w:shd w:val="clear" w:color="auto" w:fill="FFFFFF"/>
        </w:rPr>
        <w:t>(4), pp.2467-2477.</w:t>
      </w:r>
    </w:p>
  </w:footnote>
  <w:footnote w:id="130">
    <w:p w14:paraId="1946E0AA" w14:textId="68C392B9" w:rsidR="00B96559" w:rsidRPr="00F443B0" w:rsidRDefault="00B96559">
      <w:pPr>
        <w:pStyle w:val="FootnoteText"/>
        <w:rPr>
          <w:rFonts w:cstheme="minorHAnsi"/>
          <w:sz w:val="16"/>
          <w:szCs w:val="16"/>
        </w:rPr>
      </w:pPr>
      <w:r w:rsidRPr="00F443B0">
        <w:rPr>
          <w:rStyle w:val="FootnoteReference"/>
          <w:rFonts w:cstheme="minorHAnsi"/>
          <w:sz w:val="16"/>
          <w:szCs w:val="16"/>
        </w:rPr>
        <w:footnoteRef/>
      </w:r>
      <w:r w:rsidRPr="00F443B0">
        <w:rPr>
          <w:rFonts w:cstheme="minorHAnsi"/>
          <w:sz w:val="16"/>
          <w:szCs w:val="16"/>
        </w:rPr>
        <w:t xml:space="preserve"> </w:t>
      </w:r>
      <w:r w:rsidRPr="00F443B0">
        <w:rPr>
          <w:rFonts w:cstheme="minorHAnsi"/>
          <w:color w:val="222222"/>
          <w:sz w:val="16"/>
          <w:szCs w:val="16"/>
          <w:shd w:val="clear" w:color="auto" w:fill="FFFFFF"/>
        </w:rPr>
        <w:t xml:space="preserve">Kranthi, K.R. and Stone, G.D., 2020. Long-term impacts of </w:t>
      </w:r>
      <w:proofErr w:type="spellStart"/>
      <w:r w:rsidRPr="00F443B0">
        <w:rPr>
          <w:rFonts w:cstheme="minorHAnsi"/>
          <w:color w:val="222222"/>
          <w:sz w:val="16"/>
          <w:szCs w:val="16"/>
          <w:shd w:val="clear" w:color="auto" w:fill="FFFFFF"/>
        </w:rPr>
        <w:t>Bt</w:t>
      </w:r>
      <w:proofErr w:type="spellEnd"/>
      <w:r w:rsidRPr="00F443B0">
        <w:rPr>
          <w:rFonts w:cstheme="minorHAnsi"/>
          <w:color w:val="222222"/>
          <w:sz w:val="16"/>
          <w:szCs w:val="16"/>
          <w:shd w:val="clear" w:color="auto" w:fill="FFFFFF"/>
        </w:rPr>
        <w:t xml:space="preserve"> cotton in India. </w:t>
      </w:r>
      <w:r w:rsidRPr="00F443B0">
        <w:rPr>
          <w:rFonts w:cstheme="minorHAnsi"/>
          <w:i/>
          <w:iCs/>
          <w:color w:val="222222"/>
          <w:sz w:val="16"/>
          <w:szCs w:val="16"/>
          <w:shd w:val="clear" w:color="auto" w:fill="FFFFFF"/>
        </w:rPr>
        <w:t>Nature plants</w:t>
      </w:r>
      <w:r w:rsidRPr="00F443B0">
        <w:rPr>
          <w:rFonts w:cstheme="minorHAnsi"/>
          <w:color w:val="222222"/>
          <w:sz w:val="16"/>
          <w:szCs w:val="16"/>
          <w:shd w:val="clear" w:color="auto" w:fill="FFFFFF"/>
        </w:rPr>
        <w:t>, </w:t>
      </w:r>
      <w:r w:rsidRPr="00F443B0">
        <w:rPr>
          <w:rFonts w:cstheme="minorHAnsi"/>
          <w:i/>
          <w:iCs/>
          <w:color w:val="222222"/>
          <w:sz w:val="16"/>
          <w:szCs w:val="16"/>
          <w:shd w:val="clear" w:color="auto" w:fill="FFFFFF"/>
        </w:rPr>
        <w:t>6</w:t>
      </w:r>
      <w:r w:rsidRPr="00F443B0">
        <w:rPr>
          <w:rFonts w:cstheme="minorHAnsi"/>
          <w:color w:val="222222"/>
          <w:sz w:val="16"/>
          <w:szCs w:val="16"/>
          <w:shd w:val="clear" w:color="auto" w:fill="FFFFFF"/>
        </w:rPr>
        <w:t>(3), pp.188-196.</w:t>
      </w:r>
    </w:p>
  </w:footnote>
  <w:footnote w:id="131">
    <w:p w14:paraId="6B2683DF" w14:textId="4177CC66" w:rsidR="00A0399B" w:rsidRPr="00F443B0" w:rsidRDefault="00A0399B">
      <w:pPr>
        <w:pStyle w:val="FootnoteText"/>
        <w:rPr>
          <w:sz w:val="16"/>
          <w:szCs w:val="16"/>
        </w:rPr>
      </w:pPr>
      <w:r w:rsidRPr="00F443B0">
        <w:rPr>
          <w:rStyle w:val="FootnoteReference"/>
          <w:sz w:val="16"/>
          <w:szCs w:val="16"/>
        </w:rPr>
        <w:footnoteRef/>
      </w:r>
      <w:r w:rsidRPr="00F443B0">
        <w:rPr>
          <w:sz w:val="16"/>
          <w:szCs w:val="16"/>
        </w:rPr>
        <w:t xml:space="preserve"> Zhou, X.V., Larson, J.A., Sykes, V.R., Ashworth, A.J. and Allen, F.L., 2021. Crop rotation, cover crop, and poultry litter effects on no‐tillage cotton profitability. </w:t>
      </w:r>
      <w:r w:rsidRPr="00F443B0">
        <w:rPr>
          <w:i/>
          <w:iCs/>
          <w:sz w:val="16"/>
          <w:szCs w:val="16"/>
        </w:rPr>
        <w:t>Agronomy Journal</w:t>
      </w:r>
      <w:r w:rsidRPr="00F443B0">
        <w:rPr>
          <w:sz w:val="16"/>
          <w:szCs w:val="16"/>
        </w:rPr>
        <w:t>, </w:t>
      </w:r>
      <w:r w:rsidRPr="00F443B0">
        <w:rPr>
          <w:i/>
          <w:iCs/>
          <w:sz w:val="16"/>
          <w:szCs w:val="16"/>
        </w:rPr>
        <w:t>113</w:t>
      </w:r>
      <w:r w:rsidRPr="00F443B0">
        <w:rPr>
          <w:sz w:val="16"/>
          <w:szCs w:val="16"/>
        </w:rPr>
        <w:t>(3), pp.2648-2663.</w:t>
      </w:r>
    </w:p>
  </w:footnote>
  <w:footnote w:id="132">
    <w:p w14:paraId="6DBEDA0D" w14:textId="2B34D547" w:rsidR="00F959F3" w:rsidRPr="00F443B0" w:rsidRDefault="00F959F3">
      <w:pPr>
        <w:pStyle w:val="FootnoteText"/>
        <w:rPr>
          <w:rFonts w:cstheme="minorHAnsi"/>
          <w:sz w:val="16"/>
          <w:szCs w:val="16"/>
        </w:rPr>
      </w:pPr>
      <w:r w:rsidRPr="00F443B0">
        <w:rPr>
          <w:rStyle w:val="FootnoteReference"/>
          <w:rFonts w:cstheme="minorHAnsi"/>
          <w:sz w:val="16"/>
          <w:szCs w:val="16"/>
        </w:rPr>
        <w:footnoteRef/>
      </w:r>
      <w:r w:rsidRPr="00F443B0">
        <w:rPr>
          <w:rFonts w:cstheme="minorHAnsi"/>
          <w:sz w:val="16"/>
          <w:szCs w:val="16"/>
        </w:rPr>
        <w:t xml:space="preserve"> </w:t>
      </w:r>
      <w:r w:rsidRPr="00F443B0">
        <w:rPr>
          <w:rFonts w:cstheme="minorHAnsi"/>
          <w:color w:val="222222"/>
          <w:sz w:val="16"/>
          <w:szCs w:val="16"/>
          <w:shd w:val="clear" w:color="auto" w:fill="FFFFFF"/>
        </w:rPr>
        <w:t>Schulte, L.A., Dale, B.E., Bozzetto, S., Liebman, M., Souza, G.M., Haddad, N., Richard, T.L., Basso, B., Brown, R.C., Hilbert, J.A. and Arbuckle, J.G., 2022. Meeting global challenges with regenerative agriculture producing food and energy. </w:t>
      </w:r>
      <w:r w:rsidRPr="00F443B0">
        <w:rPr>
          <w:rFonts w:cstheme="minorHAnsi"/>
          <w:i/>
          <w:iCs/>
          <w:color w:val="222222"/>
          <w:sz w:val="16"/>
          <w:szCs w:val="16"/>
          <w:shd w:val="clear" w:color="auto" w:fill="FFFFFF"/>
        </w:rPr>
        <w:t>Nature Sustainability</w:t>
      </w:r>
      <w:r w:rsidRPr="00F443B0">
        <w:rPr>
          <w:rFonts w:cstheme="minorHAnsi"/>
          <w:color w:val="222222"/>
          <w:sz w:val="16"/>
          <w:szCs w:val="16"/>
          <w:shd w:val="clear" w:color="auto" w:fill="FFFFFF"/>
        </w:rPr>
        <w:t>, </w:t>
      </w:r>
      <w:r w:rsidRPr="00F443B0">
        <w:rPr>
          <w:rFonts w:cstheme="minorHAnsi"/>
          <w:i/>
          <w:iCs/>
          <w:color w:val="222222"/>
          <w:sz w:val="16"/>
          <w:szCs w:val="16"/>
          <w:shd w:val="clear" w:color="auto" w:fill="FFFFFF"/>
        </w:rPr>
        <w:t>5</w:t>
      </w:r>
      <w:r w:rsidRPr="00F443B0">
        <w:rPr>
          <w:rFonts w:cstheme="minorHAnsi"/>
          <w:color w:val="222222"/>
          <w:sz w:val="16"/>
          <w:szCs w:val="16"/>
          <w:shd w:val="clear" w:color="auto" w:fill="FFFFFF"/>
        </w:rPr>
        <w:t>(5), pp.384-388.</w:t>
      </w:r>
    </w:p>
  </w:footnote>
  <w:footnote w:id="133">
    <w:p w14:paraId="0DC8FD72" w14:textId="0FD1E04A" w:rsidR="00F4577A" w:rsidRPr="00F443B0" w:rsidRDefault="00F4577A">
      <w:pPr>
        <w:pStyle w:val="FootnoteText"/>
        <w:rPr>
          <w:rFonts w:cstheme="minorHAnsi"/>
          <w:sz w:val="16"/>
          <w:szCs w:val="16"/>
        </w:rPr>
      </w:pPr>
      <w:r w:rsidRPr="00F443B0">
        <w:rPr>
          <w:rStyle w:val="FootnoteReference"/>
          <w:rFonts w:cstheme="minorHAnsi"/>
          <w:sz w:val="16"/>
          <w:szCs w:val="16"/>
        </w:rPr>
        <w:footnoteRef/>
      </w:r>
      <w:r w:rsidRPr="00F443B0">
        <w:rPr>
          <w:rFonts w:cstheme="minorHAnsi"/>
          <w:sz w:val="16"/>
          <w:szCs w:val="16"/>
        </w:rPr>
        <w:t xml:space="preserve"> </w:t>
      </w:r>
      <w:r w:rsidR="00A34DEF" w:rsidRPr="00F443B0">
        <w:rPr>
          <w:rFonts w:cstheme="minorHAnsi"/>
          <w:color w:val="222222"/>
          <w:sz w:val="16"/>
          <w:szCs w:val="16"/>
          <w:shd w:val="clear" w:color="auto" w:fill="FFFFFF"/>
        </w:rPr>
        <w:t>Lobell, D.B., Cassman, K.G. and Field, C.B., 2009. Crop yield gaps: their importance, magnitudes, and causes. </w:t>
      </w:r>
      <w:r w:rsidR="00A34DEF" w:rsidRPr="00F443B0">
        <w:rPr>
          <w:rFonts w:cstheme="minorHAnsi"/>
          <w:i/>
          <w:iCs/>
          <w:color w:val="222222"/>
          <w:sz w:val="16"/>
          <w:szCs w:val="16"/>
          <w:shd w:val="clear" w:color="auto" w:fill="FFFFFF"/>
        </w:rPr>
        <w:t>Annual review of environment and resources</w:t>
      </w:r>
      <w:r w:rsidR="00A34DEF" w:rsidRPr="00F443B0">
        <w:rPr>
          <w:rFonts w:cstheme="minorHAnsi"/>
          <w:color w:val="222222"/>
          <w:sz w:val="16"/>
          <w:szCs w:val="16"/>
          <w:shd w:val="clear" w:color="auto" w:fill="FFFFFF"/>
        </w:rPr>
        <w:t>, </w:t>
      </w:r>
      <w:r w:rsidR="00A34DEF" w:rsidRPr="00F443B0">
        <w:rPr>
          <w:rFonts w:cstheme="minorHAnsi"/>
          <w:i/>
          <w:iCs/>
          <w:color w:val="222222"/>
          <w:sz w:val="16"/>
          <w:szCs w:val="16"/>
          <w:shd w:val="clear" w:color="auto" w:fill="FFFFFF"/>
        </w:rPr>
        <w:t>34</w:t>
      </w:r>
      <w:r w:rsidR="00A34DEF" w:rsidRPr="00F443B0">
        <w:rPr>
          <w:rFonts w:cstheme="minorHAnsi"/>
          <w:color w:val="222222"/>
          <w:sz w:val="16"/>
          <w:szCs w:val="16"/>
          <w:shd w:val="clear" w:color="auto" w:fill="FFFFFF"/>
        </w:rPr>
        <w:t>, pp.179-204.</w:t>
      </w:r>
    </w:p>
  </w:footnote>
  <w:footnote w:id="134">
    <w:p w14:paraId="4C6B9761" w14:textId="77777777" w:rsidR="00EB29B6" w:rsidRPr="00F443B0" w:rsidRDefault="00EB29B6" w:rsidP="00EB29B6">
      <w:pPr>
        <w:pStyle w:val="FootnoteText"/>
        <w:rPr>
          <w:rFonts w:cstheme="minorHAnsi"/>
          <w:sz w:val="16"/>
          <w:szCs w:val="16"/>
        </w:rPr>
      </w:pPr>
      <w:r w:rsidRPr="00F443B0">
        <w:rPr>
          <w:rStyle w:val="FootnoteReference"/>
          <w:rFonts w:cstheme="minorHAnsi"/>
          <w:sz w:val="16"/>
          <w:szCs w:val="16"/>
        </w:rPr>
        <w:footnoteRef/>
      </w:r>
      <w:r w:rsidRPr="00F443B0">
        <w:rPr>
          <w:rFonts w:cstheme="minorHAnsi"/>
          <w:sz w:val="16"/>
          <w:szCs w:val="16"/>
        </w:rPr>
        <w:t xml:space="preserve"> </w:t>
      </w:r>
      <w:r w:rsidRPr="00F443B0">
        <w:rPr>
          <w:rFonts w:cstheme="minorHAnsi"/>
          <w:color w:val="222222"/>
          <w:sz w:val="16"/>
          <w:szCs w:val="16"/>
          <w:shd w:val="clear" w:color="auto" w:fill="FFFFFF"/>
        </w:rPr>
        <w:t xml:space="preserve">Bagnall, D.K., Rieke, E.L., Morgan, C.L., </w:t>
      </w:r>
      <w:proofErr w:type="spellStart"/>
      <w:r w:rsidRPr="00F443B0">
        <w:rPr>
          <w:rFonts w:cstheme="minorHAnsi"/>
          <w:color w:val="222222"/>
          <w:sz w:val="16"/>
          <w:szCs w:val="16"/>
          <w:shd w:val="clear" w:color="auto" w:fill="FFFFFF"/>
        </w:rPr>
        <w:t>Liptzin</w:t>
      </w:r>
      <w:proofErr w:type="spellEnd"/>
      <w:r w:rsidRPr="00F443B0">
        <w:rPr>
          <w:rFonts w:cstheme="minorHAnsi"/>
          <w:color w:val="222222"/>
          <w:sz w:val="16"/>
          <w:szCs w:val="16"/>
          <w:shd w:val="clear" w:color="auto" w:fill="FFFFFF"/>
        </w:rPr>
        <w:t xml:space="preserve">, D.L., </w:t>
      </w:r>
      <w:proofErr w:type="spellStart"/>
      <w:r w:rsidRPr="00F443B0">
        <w:rPr>
          <w:rFonts w:cstheme="minorHAnsi"/>
          <w:color w:val="222222"/>
          <w:sz w:val="16"/>
          <w:szCs w:val="16"/>
          <w:shd w:val="clear" w:color="auto" w:fill="FFFFFF"/>
        </w:rPr>
        <w:t>Cappellazzi</w:t>
      </w:r>
      <w:proofErr w:type="spellEnd"/>
      <w:r w:rsidRPr="00F443B0">
        <w:rPr>
          <w:rFonts w:cstheme="minorHAnsi"/>
          <w:color w:val="222222"/>
          <w:sz w:val="16"/>
          <w:szCs w:val="16"/>
          <w:shd w:val="clear" w:color="auto" w:fill="FFFFFF"/>
        </w:rPr>
        <w:t>, S.B. and Honeycutt, C.W., 2023. A minimum suite of soil health indicators for North American agriculture. </w:t>
      </w:r>
      <w:r w:rsidRPr="00F443B0">
        <w:rPr>
          <w:rFonts w:cstheme="minorHAnsi"/>
          <w:i/>
          <w:iCs/>
          <w:color w:val="222222"/>
          <w:sz w:val="16"/>
          <w:szCs w:val="16"/>
          <w:shd w:val="clear" w:color="auto" w:fill="FFFFFF"/>
        </w:rPr>
        <w:t>Soil Security</w:t>
      </w:r>
      <w:r w:rsidRPr="00F443B0">
        <w:rPr>
          <w:rFonts w:cstheme="minorHAnsi"/>
          <w:color w:val="222222"/>
          <w:sz w:val="16"/>
          <w:szCs w:val="16"/>
          <w:shd w:val="clear" w:color="auto" w:fill="FFFFFF"/>
        </w:rPr>
        <w:t>, </w:t>
      </w:r>
      <w:r w:rsidRPr="00F443B0">
        <w:rPr>
          <w:rFonts w:cstheme="minorHAnsi"/>
          <w:i/>
          <w:iCs/>
          <w:color w:val="222222"/>
          <w:sz w:val="16"/>
          <w:szCs w:val="16"/>
          <w:shd w:val="clear" w:color="auto" w:fill="FFFFFF"/>
        </w:rPr>
        <w:t>10</w:t>
      </w:r>
      <w:r w:rsidRPr="00F443B0">
        <w:rPr>
          <w:rFonts w:cstheme="minorHAnsi"/>
          <w:color w:val="222222"/>
          <w:sz w:val="16"/>
          <w:szCs w:val="16"/>
          <w:shd w:val="clear" w:color="auto" w:fill="FFFFFF"/>
        </w:rPr>
        <w:t>, p.100084.</w:t>
      </w:r>
    </w:p>
  </w:footnote>
  <w:footnote w:id="135">
    <w:p w14:paraId="093256BE" w14:textId="78245F0D" w:rsidR="00F95332" w:rsidRPr="00F443B0" w:rsidRDefault="00F95332">
      <w:pPr>
        <w:pStyle w:val="FootnoteText"/>
        <w:rPr>
          <w:rFonts w:cstheme="minorHAnsi"/>
          <w:sz w:val="16"/>
          <w:szCs w:val="16"/>
        </w:rPr>
      </w:pPr>
      <w:r w:rsidRPr="00F443B0">
        <w:rPr>
          <w:rStyle w:val="FootnoteReference"/>
          <w:rFonts w:cstheme="minorHAnsi"/>
          <w:sz w:val="16"/>
          <w:szCs w:val="16"/>
        </w:rPr>
        <w:footnoteRef/>
      </w:r>
      <w:r w:rsidRPr="00F443B0">
        <w:rPr>
          <w:rFonts w:cstheme="minorHAnsi"/>
          <w:sz w:val="16"/>
          <w:szCs w:val="16"/>
        </w:rPr>
        <w:t xml:space="preserve"> </w:t>
      </w:r>
      <w:r w:rsidRPr="00F443B0">
        <w:rPr>
          <w:rFonts w:cstheme="minorHAnsi"/>
          <w:color w:val="222222"/>
          <w:sz w:val="16"/>
          <w:szCs w:val="16"/>
          <w:shd w:val="clear" w:color="auto" w:fill="FFFFFF"/>
        </w:rPr>
        <w:t>Khangura, R., Ferris, D., Wagg, C. and Bowyer, J., 2023. Regenerative Agriculture—A Literature Review on the Practices and Mechanisms Used to Improve Soil Health. </w:t>
      </w:r>
      <w:r w:rsidRPr="00F443B0">
        <w:rPr>
          <w:rFonts w:cstheme="minorHAnsi"/>
          <w:i/>
          <w:iCs/>
          <w:color w:val="222222"/>
          <w:sz w:val="16"/>
          <w:szCs w:val="16"/>
          <w:shd w:val="clear" w:color="auto" w:fill="FFFFFF"/>
        </w:rPr>
        <w:t>Sustainability</w:t>
      </w:r>
      <w:r w:rsidRPr="00F443B0">
        <w:rPr>
          <w:rFonts w:cstheme="minorHAnsi"/>
          <w:color w:val="222222"/>
          <w:sz w:val="16"/>
          <w:szCs w:val="16"/>
          <w:shd w:val="clear" w:color="auto" w:fill="FFFFFF"/>
        </w:rPr>
        <w:t>, </w:t>
      </w:r>
      <w:r w:rsidRPr="00F443B0">
        <w:rPr>
          <w:rFonts w:cstheme="minorHAnsi"/>
          <w:i/>
          <w:iCs/>
          <w:color w:val="222222"/>
          <w:sz w:val="16"/>
          <w:szCs w:val="16"/>
          <w:shd w:val="clear" w:color="auto" w:fill="FFFFFF"/>
        </w:rPr>
        <w:t>15</w:t>
      </w:r>
      <w:r w:rsidRPr="00F443B0">
        <w:rPr>
          <w:rFonts w:cstheme="minorHAnsi"/>
          <w:color w:val="222222"/>
          <w:sz w:val="16"/>
          <w:szCs w:val="16"/>
          <w:shd w:val="clear" w:color="auto" w:fill="FFFFFF"/>
        </w:rPr>
        <w:t>(3), p.2338.</w:t>
      </w:r>
    </w:p>
  </w:footnote>
  <w:footnote w:id="136">
    <w:p w14:paraId="0016FDC2" w14:textId="45F591B0" w:rsidR="00ED226D" w:rsidRPr="00F443B0" w:rsidRDefault="00ED226D">
      <w:pPr>
        <w:pStyle w:val="FootnoteText"/>
        <w:rPr>
          <w:rFonts w:cstheme="minorHAnsi"/>
          <w:sz w:val="16"/>
          <w:szCs w:val="16"/>
        </w:rPr>
      </w:pPr>
      <w:r w:rsidRPr="00F443B0">
        <w:rPr>
          <w:rStyle w:val="FootnoteReference"/>
          <w:rFonts w:cstheme="minorHAnsi"/>
          <w:sz w:val="16"/>
          <w:szCs w:val="16"/>
        </w:rPr>
        <w:footnoteRef/>
      </w:r>
      <w:r w:rsidRPr="00F443B0">
        <w:rPr>
          <w:rFonts w:cstheme="minorHAnsi"/>
          <w:sz w:val="16"/>
          <w:szCs w:val="16"/>
        </w:rPr>
        <w:t xml:space="preserve"> </w:t>
      </w:r>
      <w:r w:rsidRPr="00F443B0">
        <w:rPr>
          <w:rFonts w:cstheme="minorHAnsi"/>
          <w:color w:val="222222"/>
          <w:sz w:val="16"/>
          <w:szCs w:val="16"/>
          <w:shd w:val="clear" w:color="auto" w:fill="FFFFFF"/>
        </w:rPr>
        <w:t>Newton, P., Civita, N., Frankel-Goldwater, L., Bartel, K. and Johns, C., 2020. What is regenerative agriculture? A review of scholar and practitioner definitions based on processes and outcomes. </w:t>
      </w:r>
      <w:r w:rsidRPr="00F443B0">
        <w:rPr>
          <w:rFonts w:cstheme="minorHAnsi"/>
          <w:i/>
          <w:iCs/>
          <w:color w:val="222222"/>
          <w:sz w:val="16"/>
          <w:szCs w:val="16"/>
          <w:shd w:val="clear" w:color="auto" w:fill="FFFFFF"/>
        </w:rPr>
        <w:t>Frontiers in Sustainable Food Systems</w:t>
      </w:r>
      <w:r w:rsidRPr="00F443B0">
        <w:rPr>
          <w:rFonts w:cstheme="minorHAnsi"/>
          <w:color w:val="222222"/>
          <w:sz w:val="16"/>
          <w:szCs w:val="16"/>
          <w:shd w:val="clear" w:color="auto" w:fill="FFFFFF"/>
        </w:rPr>
        <w:t>, </w:t>
      </w:r>
      <w:r w:rsidRPr="00F443B0">
        <w:rPr>
          <w:rFonts w:cstheme="minorHAnsi"/>
          <w:i/>
          <w:iCs/>
          <w:color w:val="222222"/>
          <w:sz w:val="16"/>
          <w:szCs w:val="16"/>
          <w:shd w:val="clear" w:color="auto" w:fill="FFFFFF"/>
        </w:rPr>
        <w:t>4</w:t>
      </w:r>
      <w:r w:rsidRPr="00F443B0">
        <w:rPr>
          <w:rFonts w:cstheme="minorHAnsi"/>
          <w:color w:val="222222"/>
          <w:sz w:val="16"/>
          <w:szCs w:val="16"/>
          <w:shd w:val="clear" w:color="auto" w:fill="FFFFFF"/>
        </w:rPr>
        <w:t>, p.194.</w:t>
      </w:r>
    </w:p>
  </w:footnote>
  <w:footnote w:id="137">
    <w:p w14:paraId="685C44F2" w14:textId="39553B95" w:rsidR="00DC4602" w:rsidRPr="00F443B0" w:rsidRDefault="00DC4602">
      <w:pPr>
        <w:pStyle w:val="FootnoteText"/>
        <w:rPr>
          <w:rFonts w:cstheme="minorHAnsi"/>
          <w:sz w:val="16"/>
          <w:szCs w:val="16"/>
        </w:rPr>
      </w:pPr>
      <w:r w:rsidRPr="00F443B0">
        <w:rPr>
          <w:rStyle w:val="FootnoteReference"/>
          <w:rFonts w:cstheme="minorHAnsi"/>
          <w:sz w:val="16"/>
          <w:szCs w:val="16"/>
        </w:rPr>
        <w:footnoteRef/>
      </w:r>
      <w:r w:rsidRPr="00F443B0">
        <w:rPr>
          <w:rFonts w:cstheme="minorHAnsi"/>
          <w:sz w:val="16"/>
          <w:szCs w:val="16"/>
        </w:rPr>
        <w:t xml:space="preserve"> </w:t>
      </w:r>
      <w:r w:rsidRPr="00F443B0">
        <w:rPr>
          <w:rFonts w:cstheme="minorHAnsi"/>
          <w:color w:val="222222"/>
          <w:sz w:val="16"/>
          <w:szCs w:val="16"/>
          <w:shd w:val="clear" w:color="auto" w:fill="FFFFFF"/>
        </w:rPr>
        <w:t xml:space="preserve">Nouri, A., Lee, J., Yin, X., Tyler, D.D. and Saxton, A.M., 2019. Thirty-four years of no-tillage and cover crops improve soil quality and increase cotton yield in </w:t>
      </w:r>
      <w:proofErr w:type="spellStart"/>
      <w:r w:rsidRPr="00F443B0">
        <w:rPr>
          <w:rFonts w:cstheme="minorHAnsi"/>
          <w:color w:val="222222"/>
          <w:sz w:val="16"/>
          <w:szCs w:val="16"/>
          <w:shd w:val="clear" w:color="auto" w:fill="FFFFFF"/>
        </w:rPr>
        <w:t>Alfisols</w:t>
      </w:r>
      <w:proofErr w:type="spellEnd"/>
      <w:r w:rsidRPr="00F443B0">
        <w:rPr>
          <w:rFonts w:cstheme="minorHAnsi"/>
          <w:color w:val="222222"/>
          <w:sz w:val="16"/>
          <w:szCs w:val="16"/>
          <w:shd w:val="clear" w:color="auto" w:fill="FFFFFF"/>
        </w:rPr>
        <w:t>, Southeastern USA. </w:t>
      </w:r>
      <w:proofErr w:type="spellStart"/>
      <w:r w:rsidRPr="00F443B0">
        <w:rPr>
          <w:rFonts w:cstheme="minorHAnsi"/>
          <w:i/>
          <w:iCs/>
          <w:color w:val="222222"/>
          <w:sz w:val="16"/>
          <w:szCs w:val="16"/>
          <w:shd w:val="clear" w:color="auto" w:fill="FFFFFF"/>
        </w:rPr>
        <w:t>Geoderma</w:t>
      </w:r>
      <w:proofErr w:type="spellEnd"/>
      <w:r w:rsidRPr="00F443B0">
        <w:rPr>
          <w:rFonts w:cstheme="minorHAnsi"/>
          <w:color w:val="222222"/>
          <w:sz w:val="16"/>
          <w:szCs w:val="16"/>
          <w:shd w:val="clear" w:color="auto" w:fill="FFFFFF"/>
        </w:rPr>
        <w:t>, </w:t>
      </w:r>
      <w:r w:rsidRPr="00F443B0">
        <w:rPr>
          <w:rFonts w:cstheme="minorHAnsi"/>
          <w:i/>
          <w:iCs/>
          <w:color w:val="222222"/>
          <w:sz w:val="16"/>
          <w:szCs w:val="16"/>
          <w:shd w:val="clear" w:color="auto" w:fill="FFFFFF"/>
        </w:rPr>
        <w:t>337</w:t>
      </w:r>
      <w:r w:rsidRPr="00F443B0">
        <w:rPr>
          <w:rFonts w:cstheme="minorHAnsi"/>
          <w:color w:val="222222"/>
          <w:sz w:val="16"/>
          <w:szCs w:val="16"/>
          <w:shd w:val="clear" w:color="auto" w:fill="FFFFFF"/>
        </w:rPr>
        <w:t>, pp.998-1008.</w:t>
      </w:r>
    </w:p>
  </w:footnote>
  <w:footnote w:id="138">
    <w:p w14:paraId="71129522" w14:textId="5061EE5E" w:rsidR="00807E3C" w:rsidRPr="00901B2B" w:rsidRDefault="00807E3C">
      <w:pPr>
        <w:pStyle w:val="FootnoteText"/>
        <w:rPr>
          <w:rFonts w:cstheme="minorHAnsi"/>
          <w:sz w:val="16"/>
          <w:szCs w:val="16"/>
        </w:rPr>
      </w:pPr>
      <w:r w:rsidRPr="00F443B0">
        <w:rPr>
          <w:rStyle w:val="FootnoteReference"/>
          <w:rFonts w:cstheme="minorHAnsi"/>
          <w:sz w:val="16"/>
          <w:szCs w:val="16"/>
        </w:rPr>
        <w:footnoteRef/>
      </w:r>
      <w:r w:rsidRPr="00F443B0">
        <w:rPr>
          <w:rFonts w:cstheme="minorHAnsi"/>
          <w:sz w:val="16"/>
          <w:szCs w:val="16"/>
        </w:rPr>
        <w:t xml:space="preserve"> </w:t>
      </w:r>
      <w:r w:rsidRPr="00F443B0">
        <w:rPr>
          <w:rFonts w:cstheme="minorHAnsi"/>
          <w:color w:val="222222"/>
          <w:sz w:val="16"/>
          <w:szCs w:val="16"/>
          <w:shd w:val="clear" w:color="auto" w:fill="FFFFFF"/>
        </w:rPr>
        <w:t xml:space="preserve">Zhou, X.V., Larson, J.A., Boyer, C.N., Roberts, R.K. and Tyler, D.D., 2017. Tillage and cover crop impacts on economics of cotton production in </w:t>
      </w:r>
      <w:r w:rsidRPr="00901B2B">
        <w:rPr>
          <w:rFonts w:cstheme="minorHAnsi"/>
          <w:color w:val="222222"/>
          <w:sz w:val="16"/>
          <w:szCs w:val="16"/>
          <w:shd w:val="clear" w:color="auto" w:fill="FFFFFF"/>
        </w:rPr>
        <w:t>Tennessee. </w:t>
      </w:r>
      <w:r w:rsidRPr="00901B2B">
        <w:rPr>
          <w:rFonts w:cstheme="minorHAnsi"/>
          <w:i/>
          <w:iCs/>
          <w:color w:val="222222"/>
          <w:sz w:val="16"/>
          <w:szCs w:val="16"/>
          <w:shd w:val="clear" w:color="auto" w:fill="FFFFFF"/>
        </w:rPr>
        <w:t>Agronomy Journal</w:t>
      </w:r>
      <w:r w:rsidRPr="00901B2B">
        <w:rPr>
          <w:rFonts w:cstheme="minorHAnsi"/>
          <w:color w:val="222222"/>
          <w:sz w:val="16"/>
          <w:szCs w:val="16"/>
          <w:shd w:val="clear" w:color="auto" w:fill="FFFFFF"/>
        </w:rPr>
        <w:t>, </w:t>
      </w:r>
      <w:r w:rsidRPr="00901B2B">
        <w:rPr>
          <w:rFonts w:cstheme="minorHAnsi"/>
          <w:i/>
          <w:iCs/>
          <w:color w:val="222222"/>
          <w:sz w:val="16"/>
          <w:szCs w:val="16"/>
          <w:shd w:val="clear" w:color="auto" w:fill="FFFFFF"/>
        </w:rPr>
        <w:t>109</w:t>
      </w:r>
      <w:r w:rsidRPr="00901B2B">
        <w:rPr>
          <w:rFonts w:cstheme="minorHAnsi"/>
          <w:color w:val="222222"/>
          <w:sz w:val="16"/>
          <w:szCs w:val="16"/>
          <w:shd w:val="clear" w:color="auto" w:fill="FFFFFF"/>
        </w:rPr>
        <w:t>(5), pp.2087-2096.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D065C"/>
    <w:multiLevelType w:val="hybridMultilevel"/>
    <w:tmpl w:val="6A76B6A2"/>
    <w:lvl w:ilvl="0" w:tplc="7DB4E4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67682F"/>
    <w:multiLevelType w:val="hybridMultilevel"/>
    <w:tmpl w:val="183AAF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F96742"/>
    <w:multiLevelType w:val="hybridMultilevel"/>
    <w:tmpl w:val="87044C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A61E64"/>
    <w:multiLevelType w:val="hybridMultilevel"/>
    <w:tmpl w:val="360E43F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9EF41B4"/>
    <w:multiLevelType w:val="hybridMultilevel"/>
    <w:tmpl w:val="932A3B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9679E1"/>
    <w:multiLevelType w:val="hybridMultilevel"/>
    <w:tmpl w:val="398877C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7B5D24"/>
    <w:multiLevelType w:val="hybridMultilevel"/>
    <w:tmpl w:val="93D0002E"/>
    <w:lvl w:ilvl="0" w:tplc="D75442C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632599"/>
    <w:multiLevelType w:val="hybridMultilevel"/>
    <w:tmpl w:val="5BECE184"/>
    <w:lvl w:ilvl="0" w:tplc="7DB4E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629259">
    <w:abstractNumId w:val="7"/>
  </w:num>
  <w:num w:numId="2" w16cid:durableId="902956223">
    <w:abstractNumId w:val="0"/>
  </w:num>
  <w:num w:numId="3" w16cid:durableId="1517620398">
    <w:abstractNumId w:val="1"/>
  </w:num>
  <w:num w:numId="4" w16cid:durableId="215550114">
    <w:abstractNumId w:val="4"/>
  </w:num>
  <w:num w:numId="5" w16cid:durableId="1661032890">
    <w:abstractNumId w:val="6"/>
  </w:num>
  <w:num w:numId="6" w16cid:durableId="166798453">
    <w:abstractNumId w:val="2"/>
  </w:num>
  <w:num w:numId="7" w16cid:durableId="2057898707">
    <w:abstractNumId w:val="5"/>
  </w:num>
  <w:num w:numId="8" w16cid:durableId="384835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68"/>
    <w:rsid w:val="00001ED6"/>
    <w:rsid w:val="000028A8"/>
    <w:rsid w:val="000035E9"/>
    <w:rsid w:val="000056C9"/>
    <w:rsid w:val="0000765F"/>
    <w:rsid w:val="00014EDD"/>
    <w:rsid w:val="00014F10"/>
    <w:rsid w:val="00024DCC"/>
    <w:rsid w:val="00026733"/>
    <w:rsid w:val="0002711F"/>
    <w:rsid w:val="00031146"/>
    <w:rsid w:val="00032BE2"/>
    <w:rsid w:val="000371C0"/>
    <w:rsid w:val="000420B6"/>
    <w:rsid w:val="0004281A"/>
    <w:rsid w:val="00042B42"/>
    <w:rsid w:val="00043EF5"/>
    <w:rsid w:val="00051256"/>
    <w:rsid w:val="00055D8E"/>
    <w:rsid w:val="00056E19"/>
    <w:rsid w:val="00056FAC"/>
    <w:rsid w:val="000600FF"/>
    <w:rsid w:val="00060AAE"/>
    <w:rsid w:val="00061505"/>
    <w:rsid w:val="00064E2B"/>
    <w:rsid w:val="0006646B"/>
    <w:rsid w:val="00066819"/>
    <w:rsid w:val="00071631"/>
    <w:rsid w:val="000725B6"/>
    <w:rsid w:val="000742D6"/>
    <w:rsid w:val="00074747"/>
    <w:rsid w:val="00077A1D"/>
    <w:rsid w:val="0008097F"/>
    <w:rsid w:val="00081DB5"/>
    <w:rsid w:val="000825D6"/>
    <w:rsid w:val="00082DC2"/>
    <w:rsid w:val="00086247"/>
    <w:rsid w:val="0008695B"/>
    <w:rsid w:val="0009008D"/>
    <w:rsid w:val="0009128B"/>
    <w:rsid w:val="000933B1"/>
    <w:rsid w:val="00093F00"/>
    <w:rsid w:val="000A1A1A"/>
    <w:rsid w:val="000A3140"/>
    <w:rsid w:val="000A570D"/>
    <w:rsid w:val="000A5D56"/>
    <w:rsid w:val="000A7DF6"/>
    <w:rsid w:val="000B058E"/>
    <w:rsid w:val="000B2DD5"/>
    <w:rsid w:val="000B66A8"/>
    <w:rsid w:val="000C04F8"/>
    <w:rsid w:val="000C1204"/>
    <w:rsid w:val="000C297C"/>
    <w:rsid w:val="000C5E83"/>
    <w:rsid w:val="000C6B67"/>
    <w:rsid w:val="000C7C6D"/>
    <w:rsid w:val="000D02BB"/>
    <w:rsid w:val="000D1AE9"/>
    <w:rsid w:val="000D4CFA"/>
    <w:rsid w:val="000E288B"/>
    <w:rsid w:val="000E2B7E"/>
    <w:rsid w:val="000E337D"/>
    <w:rsid w:val="000E3A3A"/>
    <w:rsid w:val="000E5625"/>
    <w:rsid w:val="000E6F57"/>
    <w:rsid w:val="000F1282"/>
    <w:rsid w:val="000F58BE"/>
    <w:rsid w:val="000F5A1E"/>
    <w:rsid w:val="000F5A99"/>
    <w:rsid w:val="001003B0"/>
    <w:rsid w:val="00106916"/>
    <w:rsid w:val="00106C4C"/>
    <w:rsid w:val="0011152F"/>
    <w:rsid w:val="001124F4"/>
    <w:rsid w:val="0011422D"/>
    <w:rsid w:val="00120604"/>
    <w:rsid w:val="0012258A"/>
    <w:rsid w:val="00123ACD"/>
    <w:rsid w:val="00131530"/>
    <w:rsid w:val="00133442"/>
    <w:rsid w:val="001345E0"/>
    <w:rsid w:val="00136A59"/>
    <w:rsid w:val="00140566"/>
    <w:rsid w:val="00140B37"/>
    <w:rsid w:val="00141EBC"/>
    <w:rsid w:val="00145F87"/>
    <w:rsid w:val="001542FF"/>
    <w:rsid w:val="00155283"/>
    <w:rsid w:val="00157E16"/>
    <w:rsid w:val="001616BC"/>
    <w:rsid w:val="00174586"/>
    <w:rsid w:val="0017704B"/>
    <w:rsid w:val="001873C6"/>
    <w:rsid w:val="0019045E"/>
    <w:rsid w:val="00192037"/>
    <w:rsid w:val="00193EAE"/>
    <w:rsid w:val="00195CFF"/>
    <w:rsid w:val="001971CD"/>
    <w:rsid w:val="001A0D80"/>
    <w:rsid w:val="001A1AD2"/>
    <w:rsid w:val="001A25F4"/>
    <w:rsid w:val="001A43CE"/>
    <w:rsid w:val="001A6AFB"/>
    <w:rsid w:val="001A752F"/>
    <w:rsid w:val="001A7CE5"/>
    <w:rsid w:val="001B6570"/>
    <w:rsid w:val="001B67DB"/>
    <w:rsid w:val="001B6C70"/>
    <w:rsid w:val="001B6C93"/>
    <w:rsid w:val="001B71DA"/>
    <w:rsid w:val="001D4AD9"/>
    <w:rsid w:val="001D7E10"/>
    <w:rsid w:val="001E0EA7"/>
    <w:rsid w:val="001E1CD7"/>
    <w:rsid w:val="001E435E"/>
    <w:rsid w:val="001E71DD"/>
    <w:rsid w:val="001F50EF"/>
    <w:rsid w:val="00202616"/>
    <w:rsid w:val="002033FB"/>
    <w:rsid w:val="00204E44"/>
    <w:rsid w:val="00217386"/>
    <w:rsid w:val="00221055"/>
    <w:rsid w:val="00221FCD"/>
    <w:rsid w:val="00222E1B"/>
    <w:rsid w:val="002236E2"/>
    <w:rsid w:val="00224607"/>
    <w:rsid w:val="0022464D"/>
    <w:rsid w:val="00233174"/>
    <w:rsid w:val="002332CA"/>
    <w:rsid w:val="0023396F"/>
    <w:rsid w:val="00235387"/>
    <w:rsid w:val="0023578B"/>
    <w:rsid w:val="00236455"/>
    <w:rsid w:val="00236900"/>
    <w:rsid w:val="002436E5"/>
    <w:rsid w:val="002446F8"/>
    <w:rsid w:val="0024604B"/>
    <w:rsid w:val="00246D9B"/>
    <w:rsid w:val="002516CA"/>
    <w:rsid w:val="00252753"/>
    <w:rsid w:val="002537C0"/>
    <w:rsid w:val="002562A8"/>
    <w:rsid w:val="002562D0"/>
    <w:rsid w:val="00257CCE"/>
    <w:rsid w:val="0026599B"/>
    <w:rsid w:val="00265DA1"/>
    <w:rsid w:val="00274B28"/>
    <w:rsid w:val="00283B93"/>
    <w:rsid w:val="002921A3"/>
    <w:rsid w:val="002A0FAB"/>
    <w:rsid w:val="002A1A65"/>
    <w:rsid w:val="002A5689"/>
    <w:rsid w:val="002B57CC"/>
    <w:rsid w:val="002B6B15"/>
    <w:rsid w:val="002C3A3D"/>
    <w:rsid w:val="002C4582"/>
    <w:rsid w:val="002C4E28"/>
    <w:rsid w:val="002C5F66"/>
    <w:rsid w:val="002E0645"/>
    <w:rsid w:val="002E6294"/>
    <w:rsid w:val="002E6B0F"/>
    <w:rsid w:val="002E7BD9"/>
    <w:rsid w:val="002F20C0"/>
    <w:rsid w:val="002F3539"/>
    <w:rsid w:val="002F6418"/>
    <w:rsid w:val="002F6D1C"/>
    <w:rsid w:val="00305F58"/>
    <w:rsid w:val="0031125D"/>
    <w:rsid w:val="0031267E"/>
    <w:rsid w:val="00312E22"/>
    <w:rsid w:val="00312E3B"/>
    <w:rsid w:val="00314753"/>
    <w:rsid w:val="00314B31"/>
    <w:rsid w:val="00315562"/>
    <w:rsid w:val="003200F2"/>
    <w:rsid w:val="00320E11"/>
    <w:rsid w:val="00323DBB"/>
    <w:rsid w:val="003265EF"/>
    <w:rsid w:val="003272DF"/>
    <w:rsid w:val="003329D1"/>
    <w:rsid w:val="003332AF"/>
    <w:rsid w:val="00342CB4"/>
    <w:rsid w:val="003441A7"/>
    <w:rsid w:val="0034425E"/>
    <w:rsid w:val="00344335"/>
    <w:rsid w:val="00344B85"/>
    <w:rsid w:val="00351449"/>
    <w:rsid w:val="0035238E"/>
    <w:rsid w:val="003538F7"/>
    <w:rsid w:val="003546E6"/>
    <w:rsid w:val="003613BB"/>
    <w:rsid w:val="00362146"/>
    <w:rsid w:val="00363E75"/>
    <w:rsid w:val="0036708C"/>
    <w:rsid w:val="003673C7"/>
    <w:rsid w:val="00370BFF"/>
    <w:rsid w:val="0037563B"/>
    <w:rsid w:val="0037796C"/>
    <w:rsid w:val="00380881"/>
    <w:rsid w:val="003832E3"/>
    <w:rsid w:val="003851C9"/>
    <w:rsid w:val="00387B26"/>
    <w:rsid w:val="00387C81"/>
    <w:rsid w:val="003924FE"/>
    <w:rsid w:val="00392653"/>
    <w:rsid w:val="003A1101"/>
    <w:rsid w:val="003A1DED"/>
    <w:rsid w:val="003A2C02"/>
    <w:rsid w:val="003A76ED"/>
    <w:rsid w:val="003B4449"/>
    <w:rsid w:val="003B491F"/>
    <w:rsid w:val="003B5455"/>
    <w:rsid w:val="003B58DD"/>
    <w:rsid w:val="003B7ED7"/>
    <w:rsid w:val="003C16F3"/>
    <w:rsid w:val="003C727C"/>
    <w:rsid w:val="003D1EFB"/>
    <w:rsid w:val="003D3768"/>
    <w:rsid w:val="003D3859"/>
    <w:rsid w:val="003E581D"/>
    <w:rsid w:val="003F3F03"/>
    <w:rsid w:val="003F65C5"/>
    <w:rsid w:val="003F7818"/>
    <w:rsid w:val="003F7B0A"/>
    <w:rsid w:val="00401BB7"/>
    <w:rsid w:val="004038B7"/>
    <w:rsid w:val="004068B3"/>
    <w:rsid w:val="00415BC8"/>
    <w:rsid w:val="0041636A"/>
    <w:rsid w:val="004241ED"/>
    <w:rsid w:val="00424A11"/>
    <w:rsid w:val="00424B32"/>
    <w:rsid w:val="00425B5E"/>
    <w:rsid w:val="00426B49"/>
    <w:rsid w:val="00426B97"/>
    <w:rsid w:val="00426C0A"/>
    <w:rsid w:val="00427565"/>
    <w:rsid w:val="00430E74"/>
    <w:rsid w:val="0043209C"/>
    <w:rsid w:val="0043564A"/>
    <w:rsid w:val="004369F7"/>
    <w:rsid w:val="00440AAE"/>
    <w:rsid w:val="004411FC"/>
    <w:rsid w:val="004412B3"/>
    <w:rsid w:val="0044174F"/>
    <w:rsid w:val="00442CBD"/>
    <w:rsid w:val="00446796"/>
    <w:rsid w:val="00446A23"/>
    <w:rsid w:val="00447CDD"/>
    <w:rsid w:val="00450D01"/>
    <w:rsid w:val="0045191C"/>
    <w:rsid w:val="0045389C"/>
    <w:rsid w:val="004546F3"/>
    <w:rsid w:val="004547FE"/>
    <w:rsid w:val="00454E84"/>
    <w:rsid w:val="004573E1"/>
    <w:rsid w:val="00460126"/>
    <w:rsid w:val="0046031B"/>
    <w:rsid w:val="0046045F"/>
    <w:rsid w:val="00462753"/>
    <w:rsid w:val="004643F6"/>
    <w:rsid w:val="0046595B"/>
    <w:rsid w:val="00466C77"/>
    <w:rsid w:val="00470B20"/>
    <w:rsid w:val="00470CFA"/>
    <w:rsid w:val="0047212B"/>
    <w:rsid w:val="00472924"/>
    <w:rsid w:val="00474B25"/>
    <w:rsid w:val="00474D40"/>
    <w:rsid w:val="00480A0F"/>
    <w:rsid w:val="00485BDB"/>
    <w:rsid w:val="0049005E"/>
    <w:rsid w:val="00491631"/>
    <w:rsid w:val="004956DB"/>
    <w:rsid w:val="00495A25"/>
    <w:rsid w:val="004A3245"/>
    <w:rsid w:val="004A3454"/>
    <w:rsid w:val="004A442F"/>
    <w:rsid w:val="004A4C3A"/>
    <w:rsid w:val="004A4D19"/>
    <w:rsid w:val="004A4F71"/>
    <w:rsid w:val="004A6327"/>
    <w:rsid w:val="004B0327"/>
    <w:rsid w:val="004C4F6D"/>
    <w:rsid w:val="004C5A97"/>
    <w:rsid w:val="004D0E85"/>
    <w:rsid w:val="004D3B66"/>
    <w:rsid w:val="004D5306"/>
    <w:rsid w:val="004D5925"/>
    <w:rsid w:val="004E5838"/>
    <w:rsid w:val="004F23C8"/>
    <w:rsid w:val="004F2FD4"/>
    <w:rsid w:val="004F4F6A"/>
    <w:rsid w:val="00504D70"/>
    <w:rsid w:val="005057ED"/>
    <w:rsid w:val="005059E9"/>
    <w:rsid w:val="00506026"/>
    <w:rsid w:val="00507E52"/>
    <w:rsid w:val="0051037C"/>
    <w:rsid w:val="005131D4"/>
    <w:rsid w:val="0051345B"/>
    <w:rsid w:val="00513602"/>
    <w:rsid w:val="00517471"/>
    <w:rsid w:val="00521878"/>
    <w:rsid w:val="005220CB"/>
    <w:rsid w:val="00523E88"/>
    <w:rsid w:val="00524880"/>
    <w:rsid w:val="00524946"/>
    <w:rsid w:val="00527F89"/>
    <w:rsid w:val="00530CFB"/>
    <w:rsid w:val="0053259F"/>
    <w:rsid w:val="00541700"/>
    <w:rsid w:val="00543294"/>
    <w:rsid w:val="005468BE"/>
    <w:rsid w:val="00550A0B"/>
    <w:rsid w:val="005527FF"/>
    <w:rsid w:val="005551C0"/>
    <w:rsid w:val="00567F60"/>
    <w:rsid w:val="0057158E"/>
    <w:rsid w:val="00573252"/>
    <w:rsid w:val="00573D46"/>
    <w:rsid w:val="005757E6"/>
    <w:rsid w:val="00575D0C"/>
    <w:rsid w:val="00576BD3"/>
    <w:rsid w:val="0058015E"/>
    <w:rsid w:val="00597D79"/>
    <w:rsid w:val="005A4892"/>
    <w:rsid w:val="005A668D"/>
    <w:rsid w:val="005B2969"/>
    <w:rsid w:val="005B2C7D"/>
    <w:rsid w:val="005B6F6B"/>
    <w:rsid w:val="005B7D85"/>
    <w:rsid w:val="005C03AF"/>
    <w:rsid w:val="005C1C49"/>
    <w:rsid w:val="005C2ADD"/>
    <w:rsid w:val="005C64F8"/>
    <w:rsid w:val="005D1ED3"/>
    <w:rsid w:val="005D2292"/>
    <w:rsid w:val="005D39FB"/>
    <w:rsid w:val="005D597F"/>
    <w:rsid w:val="005D76CA"/>
    <w:rsid w:val="005E09C3"/>
    <w:rsid w:val="005E1A98"/>
    <w:rsid w:val="005E6791"/>
    <w:rsid w:val="005E6C89"/>
    <w:rsid w:val="005E7192"/>
    <w:rsid w:val="005F0880"/>
    <w:rsid w:val="005F7170"/>
    <w:rsid w:val="005F720D"/>
    <w:rsid w:val="005F757E"/>
    <w:rsid w:val="00601210"/>
    <w:rsid w:val="00603A8D"/>
    <w:rsid w:val="00604C79"/>
    <w:rsid w:val="006051E1"/>
    <w:rsid w:val="00606795"/>
    <w:rsid w:val="00607D6C"/>
    <w:rsid w:val="00612D5C"/>
    <w:rsid w:val="00614606"/>
    <w:rsid w:val="006236FE"/>
    <w:rsid w:val="00630717"/>
    <w:rsid w:val="00630A64"/>
    <w:rsid w:val="00630F3A"/>
    <w:rsid w:val="00631FB8"/>
    <w:rsid w:val="00632588"/>
    <w:rsid w:val="0063277D"/>
    <w:rsid w:val="00633B02"/>
    <w:rsid w:val="00633FCA"/>
    <w:rsid w:val="00640946"/>
    <w:rsid w:val="00641BCC"/>
    <w:rsid w:val="00645CF9"/>
    <w:rsid w:val="00646BF8"/>
    <w:rsid w:val="00646F7C"/>
    <w:rsid w:val="00652285"/>
    <w:rsid w:val="006534E0"/>
    <w:rsid w:val="00655995"/>
    <w:rsid w:val="00661FCD"/>
    <w:rsid w:val="006634F5"/>
    <w:rsid w:val="00663770"/>
    <w:rsid w:val="00665E68"/>
    <w:rsid w:val="0067025F"/>
    <w:rsid w:val="00670B3C"/>
    <w:rsid w:val="00673365"/>
    <w:rsid w:val="00685D85"/>
    <w:rsid w:val="00693569"/>
    <w:rsid w:val="00694D38"/>
    <w:rsid w:val="006953E2"/>
    <w:rsid w:val="006A3005"/>
    <w:rsid w:val="006A7FE1"/>
    <w:rsid w:val="006B2C31"/>
    <w:rsid w:val="006B3600"/>
    <w:rsid w:val="006C3729"/>
    <w:rsid w:val="006C6476"/>
    <w:rsid w:val="006D33AC"/>
    <w:rsid w:val="006D42C3"/>
    <w:rsid w:val="006D6452"/>
    <w:rsid w:val="006D70AE"/>
    <w:rsid w:val="006E081D"/>
    <w:rsid w:val="006E0A4F"/>
    <w:rsid w:val="006E6E0D"/>
    <w:rsid w:val="006F262F"/>
    <w:rsid w:val="006F775E"/>
    <w:rsid w:val="007008E5"/>
    <w:rsid w:val="00704530"/>
    <w:rsid w:val="0070495A"/>
    <w:rsid w:val="00705478"/>
    <w:rsid w:val="007056E1"/>
    <w:rsid w:val="0071369C"/>
    <w:rsid w:val="00713AE5"/>
    <w:rsid w:val="00713C4F"/>
    <w:rsid w:val="00714599"/>
    <w:rsid w:val="007152D0"/>
    <w:rsid w:val="00715ADE"/>
    <w:rsid w:val="007162DF"/>
    <w:rsid w:val="00720EE0"/>
    <w:rsid w:val="0072306B"/>
    <w:rsid w:val="00724081"/>
    <w:rsid w:val="007254BB"/>
    <w:rsid w:val="007311BA"/>
    <w:rsid w:val="007329D7"/>
    <w:rsid w:val="00732B60"/>
    <w:rsid w:val="00735247"/>
    <w:rsid w:val="00735303"/>
    <w:rsid w:val="007361ED"/>
    <w:rsid w:val="00743881"/>
    <w:rsid w:val="00744E76"/>
    <w:rsid w:val="00747A7F"/>
    <w:rsid w:val="00750CEB"/>
    <w:rsid w:val="007521F1"/>
    <w:rsid w:val="0075410E"/>
    <w:rsid w:val="0076051F"/>
    <w:rsid w:val="007625C4"/>
    <w:rsid w:val="00767453"/>
    <w:rsid w:val="00770A7C"/>
    <w:rsid w:val="00785E79"/>
    <w:rsid w:val="00790A50"/>
    <w:rsid w:val="00790F88"/>
    <w:rsid w:val="007923C2"/>
    <w:rsid w:val="0079274C"/>
    <w:rsid w:val="007A06B9"/>
    <w:rsid w:val="007A3C90"/>
    <w:rsid w:val="007A65EE"/>
    <w:rsid w:val="007A66C4"/>
    <w:rsid w:val="007B0CDD"/>
    <w:rsid w:val="007B59C5"/>
    <w:rsid w:val="007B6A3D"/>
    <w:rsid w:val="007B735B"/>
    <w:rsid w:val="007C3FD5"/>
    <w:rsid w:val="007C79C1"/>
    <w:rsid w:val="007D062B"/>
    <w:rsid w:val="007D0D95"/>
    <w:rsid w:val="007D1D32"/>
    <w:rsid w:val="007D7206"/>
    <w:rsid w:val="007D789E"/>
    <w:rsid w:val="007E0C70"/>
    <w:rsid w:val="007E2EA1"/>
    <w:rsid w:val="007F1396"/>
    <w:rsid w:val="007F2EA2"/>
    <w:rsid w:val="007F4871"/>
    <w:rsid w:val="007F7DBA"/>
    <w:rsid w:val="00800F63"/>
    <w:rsid w:val="00802D07"/>
    <w:rsid w:val="00803A4F"/>
    <w:rsid w:val="00803EC5"/>
    <w:rsid w:val="00805AE9"/>
    <w:rsid w:val="00806605"/>
    <w:rsid w:val="00807640"/>
    <w:rsid w:val="00807E3C"/>
    <w:rsid w:val="00810841"/>
    <w:rsid w:val="00813447"/>
    <w:rsid w:val="00820E2C"/>
    <w:rsid w:val="008246F8"/>
    <w:rsid w:val="00824AAA"/>
    <w:rsid w:val="008361B9"/>
    <w:rsid w:val="00836D25"/>
    <w:rsid w:val="0084145C"/>
    <w:rsid w:val="008434F7"/>
    <w:rsid w:val="0084578B"/>
    <w:rsid w:val="0085182A"/>
    <w:rsid w:val="00851DC6"/>
    <w:rsid w:val="008522DB"/>
    <w:rsid w:val="00853AA2"/>
    <w:rsid w:val="00854C6B"/>
    <w:rsid w:val="00854C9C"/>
    <w:rsid w:val="0085528F"/>
    <w:rsid w:val="008557B4"/>
    <w:rsid w:val="008567E8"/>
    <w:rsid w:val="00857155"/>
    <w:rsid w:val="00863D9C"/>
    <w:rsid w:val="008650E9"/>
    <w:rsid w:val="00875643"/>
    <w:rsid w:val="008769CD"/>
    <w:rsid w:val="008819C4"/>
    <w:rsid w:val="008824B2"/>
    <w:rsid w:val="00886292"/>
    <w:rsid w:val="00886F9F"/>
    <w:rsid w:val="008877D7"/>
    <w:rsid w:val="008900A0"/>
    <w:rsid w:val="008901F3"/>
    <w:rsid w:val="00890A95"/>
    <w:rsid w:val="00890FA1"/>
    <w:rsid w:val="0089181D"/>
    <w:rsid w:val="008924CA"/>
    <w:rsid w:val="00896E5D"/>
    <w:rsid w:val="008A3931"/>
    <w:rsid w:val="008A5C3E"/>
    <w:rsid w:val="008B0E24"/>
    <w:rsid w:val="008B1AA2"/>
    <w:rsid w:val="008B2C00"/>
    <w:rsid w:val="008B5972"/>
    <w:rsid w:val="008C5A76"/>
    <w:rsid w:val="008C710E"/>
    <w:rsid w:val="008D094D"/>
    <w:rsid w:val="008D0DF0"/>
    <w:rsid w:val="008D3F5F"/>
    <w:rsid w:val="008D4DBA"/>
    <w:rsid w:val="008D70A8"/>
    <w:rsid w:val="008E0EC2"/>
    <w:rsid w:val="008E19BF"/>
    <w:rsid w:val="008E33C8"/>
    <w:rsid w:val="008E374F"/>
    <w:rsid w:val="008E3EAF"/>
    <w:rsid w:val="008E4EE3"/>
    <w:rsid w:val="008E54BA"/>
    <w:rsid w:val="008F1C43"/>
    <w:rsid w:val="008F3371"/>
    <w:rsid w:val="008F64A2"/>
    <w:rsid w:val="008F7168"/>
    <w:rsid w:val="00901B2B"/>
    <w:rsid w:val="009032D3"/>
    <w:rsid w:val="00904BC4"/>
    <w:rsid w:val="00904D0B"/>
    <w:rsid w:val="00905FE1"/>
    <w:rsid w:val="00910F53"/>
    <w:rsid w:val="009121BC"/>
    <w:rsid w:val="00912A7C"/>
    <w:rsid w:val="00914B2B"/>
    <w:rsid w:val="0092029F"/>
    <w:rsid w:val="009217E4"/>
    <w:rsid w:val="00923E56"/>
    <w:rsid w:val="0092611F"/>
    <w:rsid w:val="00927705"/>
    <w:rsid w:val="0093082D"/>
    <w:rsid w:val="00935221"/>
    <w:rsid w:val="00937A12"/>
    <w:rsid w:val="00940112"/>
    <w:rsid w:val="009415B0"/>
    <w:rsid w:val="00944BE0"/>
    <w:rsid w:val="00945CC7"/>
    <w:rsid w:val="00946711"/>
    <w:rsid w:val="00951368"/>
    <w:rsid w:val="00954C9A"/>
    <w:rsid w:val="00955A50"/>
    <w:rsid w:val="00955D5E"/>
    <w:rsid w:val="0095608D"/>
    <w:rsid w:val="00960DCC"/>
    <w:rsid w:val="00963991"/>
    <w:rsid w:val="00963E43"/>
    <w:rsid w:val="00964DA3"/>
    <w:rsid w:val="00977192"/>
    <w:rsid w:val="009779D7"/>
    <w:rsid w:val="00980268"/>
    <w:rsid w:val="009808A4"/>
    <w:rsid w:val="00986E1B"/>
    <w:rsid w:val="009906AD"/>
    <w:rsid w:val="00990751"/>
    <w:rsid w:val="00991575"/>
    <w:rsid w:val="00992109"/>
    <w:rsid w:val="00995272"/>
    <w:rsid w:val="009A05C5"/>
    <w:rsid w:val="009A59B7"/>
    <w:rsid w:val="009A5DCE"/>
    <w:rsid w:val="009A6F42"/>
    <w:rsid w:val="009B0E95"/>
    <w:rsid w:val="009B13E5"/>
    <w:rsid w:val="009B1971"/>
    <w:rsid w:val="009B3682"/>
    <w:rsid w:val="009B3745"/>
    <w:rsid w:val="009B7160"/>
    <w:rsid w:val="009B7983"/>
    <w:rsid w:val="009B7FB8"/>
    <w:rsid w:val="009C158D"/>
    <w:rsid w:val="009C217B"/>
    <w:rsid w:val="009D1ED2"/>
    <w:rsid w:val="009D3E77"/>
    <w:rsid w:val="009D4F67"/>
    <w:rsid w:val="009D7516"/>
    <w:rsid w:val="009E43DE"/>
    <w:rsid w:val="009E7B8B"/>
    <w:rsid w:val="009F336B"/>
    <w:rsid w:val="009F42BD"/>
    <w:rsid w:val="009F5A6B"/>
    <w:rsid w:val="00A01E62"/>
    <w:rsid w:val="00A0399B"/>
    <w:rsid w:val="00A07235"/>
    <w:rsid w:val="00A13522"/>
    <w:rsid w:val="00A174AF"/>
    <w:rsid w:val="00A22AAA"/>
    <w:rsid w:val="00A22D45"/>
    <w:rsid w:val="00A246E0"/>
    <w:rsid w:val="00A26244"/>
    <w:rsid w:val="00A27CF1"/>
    <w:rsid w:val="00A3028E"/>
    <w:rsid w:val="00A311AC"/>
    <w:rsid w:val="00A34DEF"/>
    <w:rsid w:val="00A417BA"/>
    <w:rsid w:val="00A42DCC"/>
    <w:rsid w:val="00A509C8"/>
    <w:rsid w:val="00A51792"/>
    <w:rsid w:val="00A53469"/>
    <w:rsid w:val="00A56B70"/>
    <w:rsid w:val="00A60AAB"/>
    <w:rsid w:val="00A636C0"/>
    <w:rsid w:val="00A646F0"/>
    <w:rsid w:val="00A66356"/>
    <w:rsid w:val="00A70F34"/>
    <w:rsid w:val="00A72403"/>
    <w:rsid w:val="00A72EAB"/>
    <w:rsid w:val="00A73C48"/>
    <w:rsid w:val="00A834B4"/>
    <w:rsid w:val="00A86634"/>
    <w:rsid w:val="00AA0A90"/>
    <w:rsid w:val="00AA4E96"/>
    <w:rsid w:val="00AA727F"/>
    <w:rsid w:val="00AC232C"/>
    <w:rsid w:val="00AC327E"/>
    <w:rsid w:val="00AC444E"/>
    <w:rsid w:val="00AC4619"/>
    <w:rsid w:val="00AC6E99"/>
    <w:rsid w:val="00AC71B3"/>
    <w:rsid w:val="00AD039E"/>
    <w:rsid w:val="00AD3B59"/>
    <w:rsid w:val="00AD4850"/>
    <w:rsid w:val="00AE1959"/>
    <w:rsid w:val="00AE25CE"/>
    <w:rsid w:val="00AE36F2"/>
    <w:rsid w:val="00AE560B"/>
    <w:rsid w:val="00AF1466"/>
    <w:rsid w:val="00AF324B"/>
    <w:rsid w:val="00AF38B0"/>
    <w:rsid w:val="00AF3D65"/>
    <w:rsid w:val="00AF4C46"/>
    <w:rsid w:val="00AF7B24"/>
    <w:rsid w:val="00AF7D50"/>
    <w:rsid w:val="00B0208C"/>
    <w:rsid w:val="00B06478"/>
    <w:rsid w:val="00B2028A"/>
    <w:rsid w:val="00B205B5"/>
    <w:rsid w:val="00B2177C"/>
    <w:rsid w:val="00B267E8"/>
    <w:rsid w:val="00B27E34"/>
    <w:rsid w:val="00B30C43"/>
    <w:rsid w:val="00B33224"/>
    <w:rsid w:val="00B34958"/>
    <w:rsid w:val="00B34F6F"/>
    <w:rsid w:val="00B414E1"/>
    <w:rsid w:val="00B4412C"/>
    <w:rsid w:val="00B47E25"/>
    <w:rsid w:val="00B51E70"/>
    <w:rsid w:val="00B546C7"/>
    <w:rsid w:val="00B55DA8"/>
    <w:rsid w:val="00B63ECF"/>
    <w:rsid w:val="00B655C4"/>
    <w:rsid w:val="00B668A9"/>
    <w:rsid w:val="00B70523"/>
    <w:rsid w:val="00B74342"/>
    <w:rsid w:val="00B80AC5"/>
    <w:rsid w:val="00B81E25"/>
    <w:rsid w:val="00B82133"/>
    <w:rsid w:val="00B82851"/>
    <w:rsid w:val="00B8769F"/>
    <w:rsid w:val="00B87B8B"/>
    <w:rsid w:val="00B96559"/>
    <w:rsid w:val="00BA1E53"/>
    <w:rsid w:val="00BA3B04"/>
    <w:rsid w:val="00BA4964"/>
    <w:rsid w:val="00BA5470"/>
    <w:rsid w:val="00BA7B9F"/>
    <w:rsid w:val="00BA7D1F"/>
    <w:rsid w:val="00BB298F"/>
    <w:rsid w:val="00BB51D9"/>
    <w:rsid w:val="00BB5547"/>
    <w:rsid w:val="00BC14DE"/>
    <w:rsid w:val="00BC2834"/>
    <w:rsid w:val="00BC62CD"/>
    <w:rsid w:val="00BC7523"/>
    <w:rsid w:val="00BD1C39"/>
    <w:rsid w:val="00BD4AD6"/>
    <w:rsid w:val="00BD4D83"/>
    <w:rsid w:val="00BD5157"/>
    <w:rsid w:val="00BE0806"/>
    <w:rsid w:val="00BE0F70"/>
    <w:rsid w:val="00BE44E1"/>
    <w:rsid w:val="00BE56F1"/>
    <w:rsid w:val="00BE6C72"/>
    <w:rsid w:val="00BE6E10"/>
    <w:rsid w:val="00BF1E89"/>
    <w:rsid w:val="00BF51C8"/>
    <w:rsid w:val="00BF77F0"/>
    <w:rsid w:val="00BF7F33"/>
    <w:rsid w:val="00C02859"/>
    <w:rsid w:val="00C0344E"/>
    <w:rsid w:val="00C04C80"/>
    <w:rsid w:val="00C05103"/>
    <w:rsid w:val="00C13A30"/>
    <w:rsid w:val="00C14AAD"/>
    <w:rsid w:val="00C1530A"/>
    <w:rsid w:val="00C16BE1"/>
    <w:rsid w:val="00C16C1F"/>
    <w:rsid w:val="00C17EBC"/>
    <w:rsid w:val="00C26874"/>
    <w:rsid w:val="00C3458B"/>
    <w:rsid w:val="00C34E2D"/>
    <w:rsid w:val="00C35467"/>
    <w:rsid w:val="00C36AD3"/>
    <w:rsid w:val="00C379BA"/>
    <w:rsid w:val="00C413DF"/>
    <w:rsid w:val="00C42AF6"/>
    <w:rsid w:val="00C43D80"/>
    <w:rsid w:val="00C5311E"/>
    <w:rsid w:val="00C531B4"/>
    <w:rsid w:val="00C5399F"/>
    <w:rsid w:val="00C55F8C"/>
    <w:rsid w:val="00C56E8A"/>
    <w:rsid w:val="00C61E42"/>
    <w:rsid w:val="00C64533"/>
    <w:rsid w:val="00C66AB7"/>
    <w:rsid w:val="00C67ACE"/>
    <w:rsid w:val="00C75279"/>
    <w:rsid w:val="00C75DB0"/>
    <w:rsid w:val="00C76F1D"/>
    <w:rsid w:val="00C81137"/>
    <w:rsid w:val="00C81D0E"/>
    <w:rsid w:val="00C83101"/>
    <w:rsid w:val="00C85020"/>
    <w:rsid w:val="00C87DCF"/>
    <w:rsid w:val="00C91AA5"/>
    <w:rsid w:val="00C92A70"/>
    <w:rsid w:val="00C95D34"/>
    <w:rsid w:val="00C972BA"/>
    <w:rsid w:val="00C97866"/>
    <w:rsid w:val="00CA0324"/>
    <w:rsid w:val="00CA2A7D"/>
    <w:rsid w:val="00CA3EC2"/>
    <w:rsid w:val="00CA6627"/>
    <w:rsid w:val="00CA7A1C"/>
    <w:rsid w:val="00CB1E7E"/>
    <w:rsid w:val="00CB351A"/>
    <w:rsid w:val="00CC7FC1"/>
    <w:rsid w:val="00CD624C"/>
    <w:rsid w:val="00CE1633"/>
    <w:rsid w:val="00CE4029"/>
    <w:rsid w:val="00CF0D69"/>
    <w:rsid w:val="00D045F9"/>
    <w:rsid w:val="00D05798"/>
    <w:rsid w:val="00D05BA6"/>
    <w:rsid w:val="00D05C97"/>
    <w:rsid w:val="00D05E57"/>
    <w:rsid w:val="00D06E0D"/>
    <w:rsid w:val="00D1120C"/>
    <w:rsid w:val="00D14742"/>
    <w:rsid w:val="00D15EEA"/>
    <w:rsid w:val="00D16A74"/>
    <w:rsid w:val="00D16CBE"/>
    <w:rsid w:val="00D17B03"/>
    <w:rsid w:val="00D21853"/>
    <w:rsid w:val="00D21C3C"/>
    <w:rsid w:val="00D21CCF"/>
    <w:rsid w:val="00D22B55"/>
    <w:rsid w:val="00D24035"/>
    <w:rsid w:val="00D24039"/>
    <w:rsid w:val="00D243B1"/>
    <w:rsid w:val="00D33CB8"/>
    <w:rsid w:val="00D35E72"/>
    <w:rsid w:val="00D36FDC"/>
    <w:rsid w:val="00D4063F"/>
    <w:rsid w:val="00D40AA6"/>
    <w:rsid w:val="00D41948"/>
    <w:rsid w:val="00D42BC9"/>
    <w:rsid w:val="00D43B28"/>
    <w:rsid w:val="00D52E37"/>
    <w:rsid w:val="00D53EDC"/>
    <w:rsid w:val="00D56397"/>
    <w:rsid w:val="00D6070F"/>
    <w:rsid w:val="00D60AF2"/>
    <w:rsid w:val="00D60D73"/>
    <w:rsid w:val="00D634E7"/>
    <w:rsid w:val="00D65F4C"/>
    <w:rsid w:val="00D71A21"/>
    <w:rsid w:val="00D73F8F"/>
    <w:rsid w:val="00D746A5"/>
    <w:rsid w:val="00D775FC"/>
    <w:rsid w:val="00D826E5"/>
    <w:rsid w:val="00D827A5"/>
    <w:rsid w:val="00D943F3"/>
    <w:rsid w:val="00D94D7C"/>
    <w:rsid w:val="00D96717"/>
    <w:rsid w:val="00D96854"/>
    <w:rsid w:val="00D97358"/>
    <w:rsid w:val="00DA0ABB"/>
    <w:rsid w:val="00DA3785"/>
    <w:rsid w:val="00DB1A7C"/>
    <w:rsid w:val="00DB2CB6"/>
    <w:rsid w:val="00DB55CC"/>
    <w:rsid w:val="00DB675C"/>
    <w:rsid w:val="00DC146E"/>
    <w:rsid w:val="00DC200F"/>
    <w:rsid w:val="00DC3C26"/>
    <w:rsid w:val="00DC4602"/>
    <w:rsid w:val="00DD0C13"/>
    <w:rsid w:val="00DD1B01"/>
    <w:rsid w:val="00DD437C"/>
    <w:rsid w:val="00DD57E8"/>
    <w:rsid w:val="00DE0F4E"/>
    <w:rsid w:val="00DE163A"/>
    <w:rsid w:val="00DE1C68"/>
    <w:rsid w:val="00DE50BD"/>
    <w:rsid w:val="00DE58FB"/>
    <w:rsid w:val="00DF3129"/>
    <w:rsid w:val="00DF3B66"/>
    <w:rsid w:val="00DF4181"/>
    <w:rsid w:val="00DF593E"/>
    <w:rsid w:val="00DF5EAF"/>
    <w:rsid w:val="00DF69F7"/>
    <w:rsid w:val="00DF6A52"/>
    <w:rsid w:val="00E00A9A"/>
    <w:rsid w:val="00E0229E"/>
    <w:rsid w:val="00E02EE8"/>
    <w:rsid w:val="00E03F0F"/>
    <w:rsid w:val="00E05F0C"/>
    <w:rsid w:val="00E061A1"/>
    <w:rsid w:val="00E0729C"/>
    <w:rsid w:val="00E128D6"/>
    <w:rsid w:val="00E1670B"/>
    <w:rsid w:val="00E169FF"/>
    <w:rsid w:val="00E17DD0"/>
    <w:rsid w:val="00E22A4B"/>
    <w:rsid w:val="00E234C4"/>
    <w:rsid w:val="00E278AF"/>
    <w:rsid w:val="00E33EE8"/>
    <w:rsid w:val="00E35243"/>
    <w:rsid w:val="00E37059"/>
    <w:rsid w:val="00E374AD"/>
    <w:rsid w:val="00E37B52"/>
    <w:rsid w:val="00E402F2"/>
    <w:rsid w:val="00E41086"/>
    <w:rsid w:val="00E4244B"/>
    <w:rsid w:val="00E44C31"/>
    <w:rsid w:val="00E450E9"/>
    <w:rsid w:val="00E458CB"/>
    <w:rsid w:val="00E55733"/>
    <w:rsid w:val="00E562D4"/>
    <w:rsid w:val="00E6055B"/>
    <w:rsid w:val="00E6792C"/>
    <w:rsid w:val="00E700E8"/>
    <w:rsid w:val="00E7721F"/>
    <w:rsid w:val="00E77FDC"/>
    <w:rsid w:val="00E832BF"/>
    <w:rsid w:val="00E85FFE"/>
    <w:rsid w:val="00E90F15"/>
    <w:rsid w:val="00E96F62"/>
    <w:rsid w:val="00EA4F33"/>
    <w:rsid w:val="00EA51CF"/>
    <w:rsid w:val="00EA6BC7"/>
    <w:rsid w:val="00EA759C"/>
    <w:rsid w:val="00EB0D14"/>
    <w:rsid w:val="00EB29B6"/>
    <w:rsid w:val="00EB3A45"/>
    <w:rsid w:val="00EB741B"/>
    <w:rsid w:val="00EC1F55"/>
    <w:rsid w:val="00EC3B60"/>
    <w:rsid w:val="00EC48B3"/>
    <w:rsid w:val="00EC6EFE"/>
    <w:rsid w:val="00EC706B"/>
    <w:rsid w:val="00ED226D"/>
    <w:rsid w:val="00ED27C1"/>
    <w:rsid w:val="00ED3290"/>
    <w:rsid w:val="00EE0FC2"/>
    <w:rsid w:val="00EE31D3"/>
    <w:rsid w:val="00EE3606"/>
    <w:rsid w:val="00EE3F7C"/>
    <w:rsid w:val="00EE6BB8"/>
    <w:rsid w:val="00EF27B2"/>
    <w:rsid w:val="00EF4033"/>
    <w:rsid w:val="00EF4443"/>
    <w:rsid w:val="00EF6E0C"/>
    <w:rsid w:val="00F029C5"/>
    <w:rsid w:val="00F02D2E"/>
    <w:rsid w:val="00F101B8"/>
    <w:rsid w:val="00F15929"/>
    <w:rsid w:val="00F15F9A"/>
    <w:rsid w:val="00F22888"/>
    <w:rsid w:val="00F23E8A"/>
    <w:rsid w:val="00F31987"/>
    <w:rsid w:val="00F33290"/>
    <w:rsid w:val="00F33AB7"/>
    <w:rsid w:val="00F355A1"/>
    <w:rsid w:val="00F361A2"/>
    <w:rsid w:val="00F41CCF"/>
    <w:rsid w:val="00F4388F"/>
    <w:rsid w:val="00F443B0"/>
    <w:rsid w:val="00F4577A"/>
    <w:rsid w:val="00F47545"/>
    <w:rsid w:val="00F52E52"/>
    <w:rsid w:val="00F557F5"/>
    <w:rsid w:val="00F6206B"/>
    <w:rsid w:val="00F63771"/>
    <w:rsid w:val="00F643A2"/>
    <w:rsid w:val="00F65A2C"/>
    <w:rsid w:val="00F65A50"/>
    <w:rsid w:val="00F738D5"/>
    <w:rsid w:val="00F73BAF"/>
    <w:rsid w:val="00F74BF8"/>
    <w:rsid w:val="00F821B4"/>
    <w:rsid w:val="00F8272B"/>
    <w:rsid w:val="00F86D76"/>
    <w:rsid w:val="00F95332"/>
    <w:rsid w:val="00F959F3"/>
    <w:rsid w:val="00F95D84"/>
    <w:rsid w:val="00FA020D"/>
    <w:rsid w:val="00FA063B"/>
    <w:rsid w:val="00FA3BB3"/>
    <w:rsid w:val="00FA63CD"/>
    <w:rsid w:val="00FC40DF"/>
    <w:rsid w:val="00FC6F44"/>
    <w:rsid w:val="00FC75EB"/>
    <w:rsid w:val="00FD0153"/>
    <w:rsid w:val="00FD1EC4"/>
    <w:rsid w:val="00FD4395"/>
    <w:rsid w:val="00FE34AC"/>
    <w:rsid w:val="00FE370F"/>
    <w:rsid w:val="00FE39DA"/>
    <w:rsid w:val="00FE677A"/>
    <w:rsid w:val="00FF0767"/>
    <w:rsid w:val="00FF1D17"/>
    <w:rsid w:val="00FF2150"/>
    <w:rsid w:val="00FF63C7"/>
    <w:rsid w:val="00FF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5737"/>
  <w15:chartTrackingRefBased/>
  <w15:docId w15:val="{736C1884-4693-428E-8CCE-A46BC0A8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181"/>
    <w:pPr>
      <w:ind w:left="720"/>
      <w:contextualSpacing/>
    </w:pPr>
  </w:style>
  <w:style w:type="paragraph" w:styleId="Header">
    <w:name w:val="header"/>
    <w:basedOn w:val="Normal"/>
    <w:link w:val="HeaderChar"/>
    <w:uiPriority w:val="99"/>
    <w:unhideWhenUsed/>
    <w:rsid w:val="00836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D25"/>
  </w:style>
  <w:style w:type="paragraph" w:styleId="Footer">
    <w:name w:val="footer"/>
    <w:basedOn w:val="Normal"/>
    <w:link w:val="FooterChar"/>
    <w:uiPriority w:val="99"/>
    <w:unhideWhenUsed/>
    <w:rsid w:val="00836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D25"/>
  </w:style>
  <w:style w:type="character" w:styleId="CommentReference">
    <w:name w:val="annotation reference"/>
    <w:basedOn w:val="DefaultParagraphFont"/>
    <w:uiPriority w:val="99"/>
    <w:semiHidden/>
    <w:unhideWhenUsed/>
    <w:rsid w:val="00E00A9A"/>
    <w:rPr>
      <w:sz w:val="16"/>
      <w:szCs w:val="16"/>
    </w:rPr>
  </w:style>
  <w:style w:type="paragraph" w:styleId="CommentText">
    <w:name w:val="annotation text"/>
    <w:basedOn w:val="Normal"/>
    <w:link w:val="CommentTextChar"/>
    <w:uiPriority w:val="99"/>
    <w:unhideWhenUsed/>
    <w:rsid w:val="00E00A9A"/>
    <w:pPr>
      <w:spacing w:line="240" w:lineRule="auto"/>
    </w:pPr>
    <w:rPr>
      <w:sz w:val="20"/>
      <w:szCs w:val="20"/>
    </w:rPr>
  </w:style>
  <w:style w:type="character" w:customStyle="1" w:styleId="CommentTextChar">
    <w:name w:val="Comment Text Char"/>
    <w:basedOn w:val="DefaultParagraphFont"/>
    <w:link w:val="CommentText"/>
    <w:uiPriority w:val="99"/>
    <w:rsid w:val="00E00A9A"/>
    <w:rPr>
      <w:sz w:val="20"/>
      <w:szCs w:val="20"/>
    </w:rPr>
  </w:style>
  <w:style w:type="paragraph" w:styleId="CommentSubject">
    <w:name w:val="annotation subject"/>
    <w:basedOn w:val="CommentText"/>
    <w:next w:val="CommentText"/>
    <w:link w:val="CommentSubjectChar"/>
    <w:uiPriority w:val="99"/>
    <w:semiHidden/>
    <w:unhideWhenUsed/>
    <w:rsid w:val="00E00A9A"/>
    <w:rPr>
      <w:b/>
      <w:bCs/>
    </w:rPr>
  </w:style>
  <w:style w:type="character" w:customStyle="1" w:styleId="CommentSubjectChar">
    <w:name w:val="Comment Subject Char"/>
    <w:basedOn w:val="CommentTextChar"/>
    <w:link w:val="CommentSubject"/>
    <w:uiPriority w:val="99"/>
    <w:semiHidden/>
    <w:rsid w:val="00E00A9A"/>
    <w:rPr>
      <w:b/>
      <w:bCs/>
      <w:sz w:val="20"/>
      <w:szCs w:val="20"/>
    </w:rPr>
  </w:style>
  <w:style w:type="paragraph" w:styleId="Revision">
    <w:name w:val="Revision"/>
    <w:hidden/>
    <w:uiPriority w:val="99"/>
    <w:semiHidden/>
    <w:rsid w:val="004369F7"/>
    <w:pPr>
      <w:spacing w:after="0" w:line="240" w:lineRule="auto"/>
    </w:pPr>
  </w:style>
  <w:style w:type="paragraph" w:styleId="EndnoteText">
    <w:name w:val="endnote text"/>
    <w:basedOn w:val="Normal"/>
    <w:link w:val="EndnoteTextChar"/>
    <w:uiPriority w:val="99"/>
    <w:semiHidden/>
    <w:unhideWhenUsed/>
    <w:rsid w:val="007152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52D0"/>
    <w:rPr>
      <w:sz w:val="20"/>
      <w:szCs w:val="20"/>
    </w:rPr>
  </w:style>
  <w:style w:type="character" w:styleId="EndnoteReference">
    <w:name w:val="endnote reference"/>
    <w:basedOn w:val="DefaultParagraphFont"/>
    <w:uiPriority w:val="99"/>
    <w:semiHidden/>
    <w:unhideWhenUsed/>
    <w:rsid w:val="007152D0"/>
    <w:rPr>
      <w:vertAlign w:val="superscript"/>
    </w:rPr>
  </w:style>
  <w:style w:type="paragraph" w:styleId="FootnoteText">
    <w:name w:val="footnote text"/>
    <w:basedOn w:val="Normal"/>
    <w:link w:val="FootnoteTextChar"/>
    <w:uiPriority w:val="99"/>
    <w:semiHidden/>
    <w:unhideWhenUsed/>
    <w:rsid w:val="00B27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E34"/>
    <w:rPr>
      <w:sz w:val="20"/>
      <w:szCs w:val="20"/>
    </w:rPr>
  </w:style>
  <w:style w:type="character" w:styleId="FootnoteReference">
    <w:name w:val="footnote reference"/>
    <w:basedOn w:val="DefaultParagraphFont"/>
    <w:uiPriority w:val="99"/>
    <w:semiHidden/>
    <w:unhideWhenUsed/>
    <w:rsid w:val="00B27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2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79648DE81B2648A22B2B0E0F57FD96" ma:contentTypeVersion="18" ma:contentTypeDescription="Create a new document." ma:contentTypeScope="" ma:versionID="98e8883e6cb6e1d81ffce1f32f89bb0f">
  <xsd:schema xmlns:xsd="http://www.w3.org/2001/XMLSchema" xmlns:xs="http://www.w3.org/2001/XMLSchema" xmlns:p="http://schemas.microsoft.com/office/2006/metadata/properties" xmlns:ns2="ac9a5248-a6e2-4c72-91b4-2c51d1aaf66a" xmlns:ns3="c6c93501-9859-42a0-aeb5-620edc080595" targetNamespace="http://schemas.microsoft.com/office/2006/metadata/properties" ma:root="true" ma:fieldsID="7235d2f24845fc72bdddf6c1170ac4f1" ns2:_="" ns3:_="">
    <xsd:import namespace="ac9a5248-a6e2-4c72-91b4-2c51d1aaf66a"/>
    <xsd:import namespace="c6c93501-9859-42a0-aeb5-620edc0805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a5248-a6e2-4c72-91b4-2c51d1aaf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f2ce53-9666-441d-bb11-32c4453616c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c93501-9859-42a0-aeb5-620edc0805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a6d3bd1-dacc-4f93-aa8f-e09982e218e3}" ma:internalName="TaxCatchAll" ma:showField="CatchAllData" ma:web="c6c93501-9859-42a0-aeb5-620edc0805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C3F48-45C3-48EC-A165-CB3A32A729F1}">
  <ds:schemaRefs>
    <ds:schemaRef ds:uri="http://schemas.openxmlformats.org/officeDocument/2006/bibliography"/>
  </ds:schemaRefs>
</ds:datastoreItem>
</file>

<file path=customXml/itemProps2.xml><?xml version="1.0" encoding="utf-8"?>
<ds:datastoreItem xmlns:ds="http://schemas.openxmlformats.org/officeDocument/2006/customXml" ds:itemID="{C89732B8-8EA6-4EB7-8A75-1D92FE93D8B5}"/>
</file>

<file path=customXml/itemProps3.xml><?xml version="1.0" encoding="utf-8"?>
<ds:datastoreItem xmlns:ds="http://schemas.openxmlformats.org/officeDocument/2006/customXml" ds:itemID="{EFEBFC08-B875-4C7F-98B0-ED8E5A03A0DB}"/>
</file>

<file path=docProps/app.xml><?xml version="1.0" encoding="utf-8"?>
<Properties xmlns="http://schemas.openxmlformats.org/officeDocument/2006/extended-properties" xmlns:vt="http://schemas.openxmlformats.org/officeDocument/2006/docPropsVTypes">
  <Template>Normal</Template>
  <TotalTime>0</TotalTime>
  <Pages>23</Pages>
  <Words>9375</Words>
  <Characters>53441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 Hake</dc:creator>
  <cp:keywords/>
  <dc:description/>
  <cp:lastModifiedBy>Kater Hake</cp:lastModifiedBy>
  <cp:revision>2</cp:revision>
  <cp:lastPrinted>2024-01-16T01:17:00Z</cp:lastPrinted>
  <dcterms:created xsi:type="dcterms:W3CDTF">2024-01-16T06:42:00Z</dcterms:created>
  <dcterms:modified xsi:type="dcterms:W3CDTF">2024-01-16T06:42:00Z</dcterms:modified>
</cp:coreProperties>
</file>