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84F1D" w14:textId="77777777" w:rsidR="007F35C1" w:rsidRPr="00255026" w:rsidRDefault="007F35C1" w:rsidP="00FD08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5026">
        <w:rPr>
          <w:rFonts w:ascii="Times New Roman" w:hAnsi="Times New Roman" w:cs="Times New Roman"/>
          <w:b/>
          <w:caps/>
          <w:sz w:val="24"/>
          <w:szCs w:val="24"/>
        </w:rPr>
        <w:t>PLANNED COMPARISONS OF DIFFERENT GROUPS USING CONTRAST COEFFICIENTS AND</w:t>
      </w:r>
    </w:p>
    <w:p w14:paraId="22AFBB1E" w14:textId="77777777" w:rsidR="007F35C1" w:rsidRPr="00255026" w:rsidRDefault="007F35C1" w:rsidP="00FD08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5026">
        <w:rPr>
          <w:rFonts w:ascii="Times New Roman" w:hAnsi="Times New Roman" w:cs="Times New Roman"/>
          <w:b/>
          <w:caps/>
          <w:sz w:val="24"/>
          <w:szCs w:val="24"/>
        </w:rPr>
        <w:t xml:space="preserve">LOCAL AND MUTANT </w:t>
      </w:r>
      <w:proofErr w:type="gramStart"/>
      <w:r w:rsidRPr="00255026">
        <w:rPr>
          <w:rFonts w:ascii="Times New Roman" w:hAnsi="Times New Roman" w:cs="Times New Roman"/>
          <w:b/>
          <w:caps/>
          <w:sz w:val="24"/>
          <w:szCs w:val="24"/>
        </w:rPr>
        <w:t>AZERBAIJAN  COTTON</w:t>
      </w:r>
      <w:proofErr w:type="gramEnd"/>
      <w:r w:rsidRPr="00255026">
        <w:rPr>
          <w:rFonts w:ascii="Times New Roman" w:hAnsi="Times New Roman" w:cs="Times New Roman"/>
          <w:b/>
          <w:caps/>
          <w:sz w:val="24"/>
          <w:szCs w:val="24"/>
        </w:rPr>
        <w:t xml:space="preserve"> VARIETIES SAMPLE</w:t>
      </w:r>
    </w:p>
    <w:p w14:paraId="4AAA2E7C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3AE9" w14:textId="77777777" w:rsidR="007F35C1" w:rsidRPr="00255026" w:rsidRDefault="007F35C1" w:rsidP="00FD0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b/>
          <w:sz w:val="24"/>
          <w:szCs w:val="24"/>
        </w:rPr>
        <w:t>Ercan</w:t>
      </w:r>
      <w:proofErr w:type="spellEnd"/>
      <w:r w:rsidRPr="00255026">
        <w:rPr>
          <w:rFonts w:ascii="Times New Roman" w:hAnsi="Times New Roman" w:cs="Times New Roman"/>
          <w:b/>
          <w:sz w:val="24"/>
          <w:szCs w:val="24"/>
        </w:rPr>
        <w:t xml:space="preserve"> EFE</w:t>
      </w:r>
      <w:r w:rsidRPr="0025502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5502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255026">
        <w:rPr>
          <w:rFonts w:ascii="Times New Roman" w:hAnsi="Times New Roman" w:cs="Times New Roman"/>
          <w:b/>
          <w:sz w:val="24"/>
          <w:szCs w:val="24"/>
        </w:rPr>
        <w:t>Demet</w:t>
      </w:r>
      <w:proofErr w:type="spellEnd"/>
      <w:r w:rsidRPr="00255026">
        <w:rPr>
          <w:rFonts w:ascii="Times New Roman" w:hAnsi="Times New Roman" w:cs="Times New Roman"/>
          <w:b/>
          <w:sz w:val="24"/>
          <w:szCs w:val="24"/>
        </w:rPr>
        <w:t xml:space="preserve"> ÇANGA</w:t>
      </w:r>
      <w:r w:rsidRPr="0025502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38CF041E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DB5F5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A67A5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A8717A7" w14:textId="77777777" w:rsidR="007F35C1" w:rsidRPr="00255026" w:rsidRDefault="007F35C1" w:rsidP="00FD0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Comparisons using ANOVA and multiple range tests are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nonplanned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comparisons. Alternatively, comparisons of means that researcher directly interest in, can be compared with contrast coefficients. The aim of the study is to present a possibility that researcher would be focused on the hypothesis interested, directly.</w:t>
      </w:r>
    </w:p>
    <w:p w14:paraId="2BA36578" w14:textId="77777777" w:rsidR="007F35C1" w:rsidRPr="00255026" w:rsidRDefault="007F35C1" w:rsidP="00FD0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In this study, fiber fineness (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) data obtained form totally four cotton varieties consisting of one local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nonmutant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(</w:t>
      </w:r>
      <w:r w:rsidRPr="00255026">
        <w:rPr>
          <w:rFonts w:ascii="Times New Roman" w:hAnsi="Times New Roman" w:cs="Times New Roman"/>
          <w:i/>
          <w:sz w:val="24"/>
          <w:szCs w:val="24"/>
        </w:rPr>
        <w:t>Maraş-92</w:t>
      </w:r>
      <w:r w:rsidRPr="00255026">
        <w:rPr>
          <w:rFonts w:ascii="Times New Roman" w:hAnsi="Times New Roman" w:cs="Times New Roman"/>
          <w:sz w:val="24"/>
          <w:szCs w:val="24"/>
        </w:rPr>
        <w:t xml:space="preserve">), three mutants consisting of one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barbadense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(</w:t>
      </w:r>
      <w:r w:rsidRPr="00255026">
        <w:rPr>
          <w:rFonts w:ascii="Times New Roman" w:hAnsi="Times New Roman" w:cs="Times New Roman"/>
          <w:i/>
          <w:sz w:val="24"/>
          <w:szCs w:val="24"/>
        </w:rPr>
        <w:t>Ağdaş-21</w:t>
      </w:r>
      <w:r w:rsidRPr="00255026">
        <w:rPr>
          <w:rFonts w:ascii="Times New Roman" w:hAnsi="Times New Roman" w:cs="Times New Roman"/>
          <w:sz w:val="24"/>
          <w:szCs w:val="24"/>
        </w:rPr>
        <w:t xml:space="preserve">) and two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(</w:t>
      </w:r>
      <w:r w:rsidRPr="00255026">
        <w:rPr>
          <w:rFonts w:ascii="Times New Roman" w:hAnsi="Times New Roman" w:cs="Times New Roman"/>
          <w:i/>
          <w:sz w:val="24"/>
          <w:szCs w:val="24"/>
        </w:rPr>
        <w:t>Ağdaş-3</w:t>
      </w:r>
      <w:r w:rsidRPr="00255026">
        <w:rPr>
          <w:rFonts w:ascii="Times New Roman" w:hAnsi="Times New Roman" w:cs="Times New Roman"/>
          <w:sz w:val="24"/>
          <w:szCs w:val="24"/>
        </w:rPr>
        <w:t xml:space="preserve">, </w:t>
      </w:r>
      <w:r w:rsidRPr="00255026">
        <w:rPr>
          <w:rFonts w:ascii="Times New Roman" w:hAnsi="Times New Roman" w:cs="Times New Roman"/>
          <w:i/>
          <w:sz w:val="24"/>
          <w:szCs w:val="24"/>
        </w:rPr>
        <w:t>Ağdaş-17</w:t>
      </w:r>
      <w:r w:rsidRPr="00255026">
        <w:rPr>
          <w:rFonts w:ascii="Times New Roman" w:hAnsi="Times New Roman" w:cs="Times New Roman"/>
          <w:sz w:val="24"/>
          <w:szCs w:val="24"/>
        </w:rPr>
        <w:t xml:space="preserve">) species were used as a numerical sample. </w:t>
      </w:r>
    </w:p>
    <w:p w14:paraId="3678738D" w14:textId="77777777" w:rsidR="007F35C1" w:rsidRPr="00255026" w:rsidRDefault="007F35C1" w:rsidP="00FD0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26">
        <w:rPr>
          <w:rFonts w:ascii="Times New Roman" w:hAnsi="Times New Roman" w:cs="Times New Roman"/>
          <w:sz w:val="24"/>
          <w:szCs w:val="24"/>
        </w:rPr>
        <w:t>Hypothesis are</w:t>
      </w:r>
      <w:proofErr w:type="gramEnd"/>
      <w:r w:rsidRPr="00255026">
        <w:rPr>
          <w:rFonts w:ascii="Times New Roman" w:hAnsi="Times New Roman" w:cs="Times New Roman"/>
          <w:sz w:val="24"/>
          <w:szCs w:val="24"/>
        </w:rPr>
        <w:t xml:space="preserve"> as below: </w:t>
      </w:r>
    </w:p>
    <w:p w14:paraId="45F5C296" w14:textId="77777777" w:rsidR="007F35C1" w:rsidRPr="00255026" w:rsidRDefault="007F35C1" w:rsidP="00FD0840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Ho: Mean of local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nonmutant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variety and mean of mutant Azerbaijan varieties are similar.</w:t>
      </w:r>
    </w:p>
    <w:p w14:paraId="0036D095" w14:textId="77777777" w:rsidR="007F35C1" w:rsidRPr="00255026" w:rsidRDefault="007F35C1" w:rsidP="00FD0840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Ho: Mean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barbadense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variety and mean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varieties are similar.</w:t>
      </w:r>
    </w:p>
    <w:p w14:paraId="51ECA0AC" w14:textId="77777777" w:rsidR="007F35C1" w:rsidRPr="00255026" w:rsidRDefault="007F35C1" w:rsidP="00FD0840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Ho: Means of mutant </w:t>
      </w:r>
      <w:proofErr w:type="spellStart"/>
      <w:proofErr w:type="gram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 varieties</w:t>
      </w:r>
      <w:proofErr w:type="gramEnd"/>
      <w:r w:rsidRPr="00255026">
        <w:rPr>
          <w:rFonts w:ascii="Times New Roman" w:hAnsi="Times New Roman" w:cs="Times New Roman"/>
          <w:sz w:val="24"/>
          <w:szCs w:val="24"/>
        </w:rPr>
        <w:t xml:space="preserve"> are similar.</w:t>
      </w:r>
    </w:p>
    <w:p w14:paraId="7DDCB754" w14:textId="77777777" w:rsidR="007F35C1" w:rsidRPr="00255026" w:rsidRDefault="007F35C1" w:rsidP="00FD08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721FBB" w14:textId="77777777" w:rsidR="007F35C1" w:rsidRPr="00255026" w:rsidRDefault="007F35C1" w:rsidP="00FD08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As a result; in terms of fiber fineness,  they are found out that  mean of local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nonmutant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variety and mean of mutant Azerbaijan varieties are similar (P&gt;0.05), mean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barbadense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variety and mean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varieties are not similar (P&lt;0.05) and means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varieties are similar (P&gt;0.05). </w:t>
      </w:r>
    </w:p>
    <w:p w14:paraId="1038197C" w14:textId="77777777" w:rsidR="007F35C1" w:rsidRPr="00255026" w:rsidRDefault="007F35C1" w:rsidP="00FD084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Keywords:</w:t>
      </w:r>
      <w:r w:rsidRPr="00255026">
        <w:rPr>
          <w:rFonts w:ascii="Times New Roman" w:hAnsi="Times New Roman" w:cs="Times New Roman"/>
          <w:sz w:val="24"/>
          <w:szCs w:val="24"/>
        </w:rPr>
        <w:t xml:space="preserve"> Contrast,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anova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>, mutant, cotton, planned comparisons</w:t>
      </w:r>
    </w:p>
    <w:p w14:paraId="533667A3" w14:textId="77777777" w:rsidR="007F35C1" w:rsidRPr="00255026" w:rsidRDefault="007F35C1" w:rsidP="00FD084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2BDE4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5026">
        <w:rPr>
          <w:rFonts w:ascii="Times New Roman" w:hAnsi="Times New Roman" w:cs="Times New Roman"/>
          <w:b/>
          <w:vertAlign w:val="superscript"/>
        </w:rPr>
        <w:t>1</w:t>
      </w:r>
      <w:r w:rsidRPr="00255026">
        <w:rPr>
          <w:rFonts w:ascii="Times New Roman" w:hAnsi="Times New Roman" w:cs="Times New Roman"/>
        </w:rPr>
        <w:t xml:space="preserve"> Biometry and Genetics Section, Department of Animal Science, Agricultural Faculty, </w:t>
      </w:r>
      <w:proofErr w:type="spellStart"/>
      <w:r w:rsidRPr="00255026">
        <w:rPr>
          <w:rFonts w:ascii="Times New Roman" w:hAnsi="Times New Roman" w:cs="Times New Roman"/>
        </w:rPr>
        <w:t>Kahramanmaraş</w:t>
      </w:r>
      <w:proofErr w:type="spellEnd"/>
      <w:r w:rsidRPr="00255026">
        <w:rPr>
          <w:rFonts w:ascii="Times New Roman" w:hAnsi="Times New Roman" w:cs="Times New Roman"/>
        </w:rPr>
        <w:t xml:space="preserve"> </w:t>
      </w:r>
      <w:proofErr w:type="spellStart"/>
      <w:r w:rsidRPr="00255026">
        <w:rPr>
          <w:rFonts w:ascii="Times New Roman" w:hAnsi="Times New Roman" w:cs="Times New Roman"/>
        </w:rPr>
        <w:t>Sütçü</w:t>
      </w:r>
      <w:proofErr w:type="spellEnd"/>
      <w:r w:rsidRPr="00255026">
        <w:rPr>
          <w:rFonts w:ascii="Times New Roman" w:hAnsi="Times New Roman" w:cs="Times New Roman"/>
        </w:rPr>
        <w:t xml:space="preserve"> Imam University, KAHRAMANMARAŞ/TURKEY.</w:t>
      </w:r>
      <w:proofErr w:type="gramEnd"/>
    </w:p>
    <w:p w14:paraId="5AABC053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5026">
        <w:rPr>
          <w:rFonts w:ascii="Times New Roman" w:hAnsi="Times New Roman" w:cs="Times New Roman"/>
          <w:b/>
          <w:vertAlign w:val="superscript"/>
        </w:rPr>
        <w:t xml:space="preserve">2 </w:t>
      </w:r>
      <w:r w:rsidRPr="00255026">
        <w:rPr>
          <w:rFonts w:ascii="Times New Roman" w:eastAsia="SimSun" w:hAnsi="Times New Roman" w:cs="Times New Roman"/>
        </w:rPr>
        <w:t xml:space="preserve">Department of Food Processing, </w:t>
      </w:r>
      <w:proofErr w:type="spellStart"/>
      <w:r w:rsidRPr="00255026">
        <w:rPr>
          <w:rFonts w:ascii="Times New Roman" w:eastAsia="SimSun" w:hAnsi="Times New Roman" w:cs="Times New Roman"/>
        </w:rPr>
        <w:t>Osmaniye</w:t>
      </w:r>
      <w:proofErr w:type="spellEnd"/>
      <w:r w:rsidRPr="00255026">
        <w:rPr>
          <w:rFonts w:ascii="Times New Roman" w:eastAsia="SimSun" w:hAnsi="Times New Roman" w:cs="Times New Roman"/>
        </w:rPr>
        <w:t xml:space="preserve"> </w:t>
      </w:r>
      <w:proofErr w:type="spellStart"/>
      <w:r w:rsidRPr="00255026">
        <w:rPr>
          <w:rFonts w:ascii="Times New Roman" w:eastAsia="SimSun" w:hAnsi="Times New Roman" w:cs="Times New Roman"/>
        </w:rPr>
        <w:t>Korkut</w:t>
      </w:r>
      <w:proofErr w:type="spellEnd"/>
      <w:r w:rsidRPr="00255026">
        <w:rPr>
          <w:rFonts w:ascii="Times New Roman" w:eastAsia="SimSun" w:hAnsi="Times New Roman" w:cs="Times New Roman"/>
        </w:rPr>
        <w:t xml:space="preserve"> Ata University, OSMANIYE</w:t>
      </w:r>
      <w:r w:rsidRPr="00255026">
        <w:rPr>
          <w:rFonts w:ascii="Times New Roman" w:hAnsi="Times New Roman" w:cs="Times New Roman"/>
        </w:rPr>
        <w:t>/TURKEY.</w:t>
      </w:r>
      <w:proofErr w:type="gramEnd"/>
    </w:p>
    <w:p w14:paraId="09FE0A98" w14:textId="77777777" w:rsidR="007F35C1" w:rsidRPr="00255026" w:rsidRDefault="007F35C1" w:rsidP="00FD08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925E8" w14:textId="77777777" w:rsidR="007F35C1" w:rsidRPr="00255026" w:rsidRDefault="007F35C1" w:rsidP="00FD0840">
      <w:pPr>
        <w:spacing w:after="0" w:line="240" w:lineRule="auto"/>
        <w:rPr>
          <w:rFonts w:ascii="Times New Roman" w:hAnsi="Times New Roman" w:cs="Times New Roman"/>
          <w:b/>
        </w:rPr>
      </w:pPr>
    </w:p>
    <w:p w14:paraId="18603A6E" w14:textId="77777777" w:rsidR="0077733B" w:rsidRPr="00255026" w:rsidRDefault="0077733B" w:rsidP="00FD0840">
      <w:pPr>
        <w:spacing w:after="0" w:line="240" w:lineRule="auto"/>
        <w:rPr>
          <w:rFonts w:ascii="Times New Roman" w:hAnsi="Times New Roman" w:cs="Times New Roman"/>
          <w:b/>
        </w:rPr>
      </w:pPr>
    </w:p>
    <w:p w14:paraId="3EAE5F42" w14:textId="77777777" w:rsidR="0084200B" w:rsidRPr="00255026" w:rsidRDefault="00A07016" w:rsidP="00FD0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28943E3" w14:textId="77777777" w:rsidR="00A07016" w:rsidRPr="00255026" w:rsidRDefault="00A07016" w:rsidP="00FD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tr-TR"/>
        </w:rPr>
      </w:pPr>
      <w:r w:rsidRPr="00255026">
        <w:rPr>
          <w:rFonts w:ascii="Times New Roman" w:hAnsi="Times New Roman" w:cs="Times New Roman"/>
        </w:rPr>
        <w:t xml:space="preserve">Analysis of variance (ANOVA) is a statistical method for comparing the means of two or more groups. When F value is found to be statistically significant, a need for a further investigation to find the source of the difference emerges. A classical way for </w:t>
      </w:r>
      <w:r w:rsidR="00050856" w:rsidRPr="00255026">
        <w:rPr>
          <w:rFonts w:ascii="Times New Roman" w:hAnsi="Times New Roman" w:cs="Times New Roman"/>
        </w:rPr>
        <w:t xml:space="preserve">this investigation is multiple comparisons which fall into unplanned </w:t>
      </w:r>
      <w:r w:rsidR="0038066D" w:rsidRPr="00255026">
        <w:rPr>
          <w:rFonts w:ascii="Times New Roman" w:hAnsi="Times New Roman" w:cs="Times New Roman"/>
        </w:rPr>
        <w:t>category</w:t>
      </w:r>
      <w:r w:rsidRPr="002550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Efe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et al., 2000;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Shavelson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, 2016). </w:t>
      </w:r>
      <w:r w:rsidRPr="00255026">
        <w:rPr>
          <w:rFonts w:ascii="Times New Roman" w:hAnsi="Times New Roman" w:cs="Times New Roman"/>
        </w:rPr>
        <w:t xml:space="preserve"> </w:t>
      </w:r>
      <w:r w:rsidR="00050856" w:rsidRPr="00255026">
        <w:rPr>
          <w:rFonts w:ascii="Times New Roman" w:hAnsi="Times New Roman" w:cs="Times New Roman"/>
        </w:rPr>
        <w:t>As an alternative, planned (priori) comparisons are used to compare specific differences between group means based on focused hypotheses.</w:t>
      </w:r>
      <w:r w:rsidR="006712D6" w:rsidRPr="00255026">
        <w:rPr>
          <w:rFonts w:ascii="Times New Roman" w:hAnsi="Times New Roman" w:cs="Times New Roman"/>
        </w:rPr>
        <w:t xml:space="preserve"> For planned comparisons, researcher </w:t>
      </w:r>
      <w:r w:rsidR="003C766E" w:rsidRPr="00255026">
        <w:rPr>
          <w:rFonts w:ascii="Times New Roman" w:hAnsi="Times New Roman" w:cs="Times New Roman"/>
        </w:rPr>
        <w:t>may have</w:t>
      </w:r>
      <w:r w:rsidR="006712D6" w:rsidRPr="00255026">
        <w:rPr>
          <w:rFonts w:ascii="Times New Roman" w:hAnsi="Times New Roman" w:cs="Times New Roman"/>
        </w:rPr>
        <w:t xml:space="preserve"> </w:t>
      </w:r>
      <w:r w:rsidR="0044319D" w:rsidRPr="00255026">
        <w:rPr>
          <w:rFonts w:ascii="Times New Roman" w:hAnsi="Times New Roman" w:cs="Times New Roman"/>
        </w:rPr>
        <w:t>prior</w:t>
      </w:r>
      <w:r w:rsidR="006712D6" w:rsidRPr="00255026">
        <w:rPr>
          <w:rFonts w:ascii="Times New Roman" w:hAnsi="Times New Roman" w:cs="Times New Roman"/>
        </w:rPr>
        <w:t xml:space="preserve"> information</w:t>
      </w:r>
      <w:r w:rsidR="0044319D" w:rsidRPr="00255026">
        <w:rPr>
          <w:rFonts w:ascii="Times New Roman" w:hAnsi="Times New Roman" w:cs="Times New Roman"/>
        </w:rPr>
        <w:t xml:space="preserve"> in order to build the hypothesis of interest</w:t>
      </w:r>
      <w:r w:rsidR="003C766E" w:rsidRPr="00255026">
        <w:rPr>
          <w:rFonts w:ascii="Times New Roman" w:hAnsi="Times New Roman" w:cs="Times New Roman"/>
        </w:rPr>
        <w:t>.</w:t>
      </w:r>
      <w:r w:rsidR="0044319D" w:rsidRPr="002550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319D" w:rsidRPr="00255026">
        <w:rPr>
          <w:rFonts w:ascii="Times New Roman" w:hAnsi="Times New Roman" w:cs="Times New Roman"/>
          <w:sz w:val="24"/>
          <w:szCs w:val="24"/>
        </w:rPr>
        <w:t>Shavelson</w:t>
      </w:r>
      <w:proofErr w:type="spellEnd"/>
      <w:r w:rsidR="0044319D" w:rsidRPr="00255026">
        <w:rPr>
          <w:rFonts w:ascii="Times New Roman" w:hAnsi="Times New Roman" w:cs="Times New Roman"/>
          <w:sz w:val="24"/>
          <w:szCs w:val="24"/>
        </w:rPr>
        <w:t xml:space="preserve">, 2016; </w:t>
      </w:r>
      <w:proofErr w:type="spellStart"/>
      <w:r w:rsidR="0044319D" w:rsidRPr="00255026">
        <w:rPr>
          <w:rFonts w:ascii="Times New Roman" w:hAnsi="Times New Roman" w:cs="Times New Roman"/>
          <w:sz w:val="24"/>
          <w:szCs w:val="24"/>
        </w:rPr>
        <w:t>Karpinski</w:t>
      </w:r>
      <w:proofErr w:type="spellEnd"/>
      <w:r w:rsidR="0044319D" w:rsidRPr="00255026">
        <w:rPr>
          <w:rFonts w:ascii="Times New Roman" w:hAnsi="Times New Roman" w:cs="Times New Roman"/>
          <w:sz w:val="24"/>
          <w:szCs w:val="24"/>
        </w:rPr>
        <w:t>, 2011). Contrast analysis is a method of planned comparisons. Planning contrasts saves time by preventing unnecessary comparisons</w:t>
      </w:r>
      <w:r w:rsidR="0038066D" w:rsidRPr="00255026">
        <w:rPr>
          <w:rFonts w:ascii="Times New Roman" w:eastAsia="Calibri" w:hAnsi="Times New Roman" w:cs="Times New Roman"/>
          <w:sz w:val="24"/>
          <w:szCs w:val="24"/>
          <w:lang w:bidi="tr-TR"/>
        </w:rPr>
        <w:t xml:space="preserve"> (</w:t>
      </w:r>
      <w:proofErr w:type="spellStart"/>
      <w:r w:rsidR="0038066D" w:rsidRPr="00255026">
        <w:rPr>
          <w:rFonts w:ascii="Times New Roman" w:eastAsia="Calibri" w:hAnsi="Times New Roman" w:cs="Times New Roman"/>
          <w:sz w:val="24"/>
          <w:szCs w:val="24"/>
          <w:lang w:bidi="tr-TR"/>
        </w:rPr>
        <w:t>Laija</w:t>
      </w:r>
      <w:proofErr w:type="spellEnd"/>
      <w:r w:rsidR="0038066D" w:rsidRPr="00255026">
        <w:rPr>
          <w:rFonts w:ascii="Times New Roman" w:eastAsia="Calibri" w:hAnsi="Times New Roman" w:cs="Times New Roman"/>
          <w:sz w:val="24"/>
          <w:szCs w:val="24"/>
          <w:lang w:bidi="tr-TR"/>
        </w:rPr>
        <w:t xml:space="preserve">, 1997; Davis, 2010; </w:t>
      </w:r>
      <w:proofErr w:type="spellStart"/>
      <w:r w:rsidR="0038066D" w:rsidRPr="00255026">
        <w:rPr>
          <w:rFonts w:ascii="Times New Roman" w:eastAsia="Calibri" w:hAnsi="Times New Roman" w:cs="Times New Roman"/>
          <w:sz w:val="24"/>
          <w:szCs w:val="24"/>
          <w:lang w:bidi="tr-TR"/>
        </w:rPr>
        <w:t>Sundström</w:t>
      </w:r>
      <w:proofErr w:type="spellEnd"/>
      <w:r w:rsidR="0038066D" w:rsidRPr="00255026">
        <w:rPr>
          <w:rFonts w:ascii="Times New Roman" w:eastAsia="Calibri" w:hAnsi="Times New Roman" w:cs="Times New Roman"/>
          <w:sz w:val="24"/>
          <w:szCs w:val="24"/>
          <w:lang w:bidi="tr-TR"/>
        </w:rPr>
        <w:t>, 2010).</w:t>
      </w:r>
    </w:p>
    <w:p w14:paraId="26FE3E4C" w14:textId="77777777" w:rsidR="0038066D" w:rsidRPr="00255026" w:rsidRDefault="00C92028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</w:rPr>
        <w:t xml:space="preserve">When planned comparisons are decided, it should be determined if it will be orthogonal or not </w:t>
      </w:r>
      <w:r w:rsidRPr="00255026">
        <w:rPr>
          <w:rFonts w:ascii="Times New Roman" w:hAnsi="Times New Roman" w:cs="Times New Roman"/>
          <w:sz w:val="24"/>
          <w:szCs w:val="24"/>
        </w:rPr>
        <w:t>(Thompson, 1990)</w:t>
      </w:r>
      <w:r w:rsidRPr="00255026">
        <w:rPr>
          <w:rFonts w:ascii="Times New Roman" w:hAnsi="Times New Roman" w:cs="Times New Roman"/>
        </w:rPr>
        <w:t>. And then, contrast coefficients are set for testing the hypothesis</w:t>
      </w:r>
      <w:r w:rsidR="001948BB" w:rsidRPr="00255026">
        <w:rPr>
          <w:rFonts w:ascii="Times New Roman" w:hAnsi="Times New Roman" w:cs="Times New Roman"/>
        </w:rPr>
        <w:t xml:space="preserve"> </w:t>
      </w:r>
      <w:r w:rsidR="001948BB" w:rsidRPr="002550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48BB" w:rsidRPr="00255026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="001948BB" w:rsidRPr="00255026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="001948BB" w:rsidRPr="00255026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="001948BB" w:rsidRPr="00255026">
        <w:rPr>
          <w:rFonts w:ascii="Times New Roman" w:hAnsi="Times New Roman" w:cs="Times New Roman"/>
          <w:sz w:val="24"/>
          <w:szCs w:val="24"/>
        </w:rPr>
        <w:t xml:space="preserve"> and Williams, 2010)</w:t>
      </w:r>
      <w:r w:rsidRPr="00255026">
        <w:rPr>
          <w:rFonts w:ascii="Times New Roman" w:hAnsi="Times New Roman" w:cs="Times New Roman"/>
        </w:rPr>
        <w:t>.</w:t>
      </w:r>
    </w:p>
    <w:p w14:paraId="02A8B37E" w14:textId="77777777" w:rsidR="00551843" w:rsidRPr="00255026" w:rsidRDefault="00551843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</w:rPr>
        <w:t>In this study, the effect of cotton varieties on fiber fineness (</w:t>
      </w:r>
      <w:proofErr w:type="spellStart"/>
      <w:r w:rsidRPr="00255026">
        <w:rPr>
          <w:rFonts w:ascii="Times New Roman" w:hAnsi="Times New Roman" w:cs="Times New Roman"/>
        </w:rPr>
        <w:t>mic</w:t>
      </w:r>
      <w:proofErr w:type="spellEnd"/>
      <w:r w:rsidRPr="00255026">
        <w:rPr>
          <w:rFonts w:ascii="Times New Roman" w:hAnsi="Times New Roman" w:cs="Times New Roman"/>
        </w:rPr>
        <w:t xml:space="preserve">) is </w:t>
      </w:r>
      <w:r w:rsidR="00DC1511" w:rsidRPr="00255026">
        <w:rPr>
          <w:rFonts w:ascii="Times New Roman" w:hAnsi="Times New Roman" w:cs="Times New Roman"/>
        </w:rPr>
        <w:t xml:space="preserve">investigated by </w:t>
      </w:r>
      <w:r w:rsidR="001B2A15" w:rsidRPr="00255026">
        <w:rPr>
          <w:rFonts w:ascii="Times New Roman" w:hAnsi="Times New Roman" w:cs="Times New Roman"/>
        </w:rPr>
        <w:t>using</w:t>
      </w:r>
      <w:r w:rsidR="00DC1511" w:rsidRPr="00255026">
        <w:rPr>
          <w:rFonts w:ascii="Times New Roman" w:hAnsi="Times New Roman" w:cs="Times New Roman"/>
        </w:rPr>
        <w:t xml:space="preserve"> orthogonal contrasts.</w:t>
      </w:r>
      <w:r w:rsidR="00534AE0" w:rsidRPr="00255026">
        <w:rPr>
          <w:rFonts w:ascii="Times New Roman" w:hAnsi="Times New Roman" w:cs="Times New Roman"/>
        </w:rPr>
        <w:t xml:space="preserve"> For this purpose, an unmutated</w:t>
      </w:r>
      <w:r w:rsidR="00C50EA1" w:rsidRPr="00255026">
        <w:rPr>
          <w:rFonts w:ascii="Times New Roman" w:hAnsi="Times New Roman" w:cs="Times New Roman"/>
        </w:rPr>
        <w:t xml:space="preserve"> local</w:t>
      </w:r>
      <w:r w:rsidR="00534AE0" w:rsidRPr="00255026">
        <w:rPr>
          <w:rFonts w:ascii="Times New Roman" w:hAnsi="Times New Roman" w:cs="Times New Roman"/>
        </w:rPr>
        <w:t xml:space="preserve"> variety</w:t>
      </w:r>
      <w:r w:rsidR="00C50EA1" w:rsidRPr="00255026">
        <w:rPr>
          <w:rFonts w:ascii="Times New Roman" w:hAnsi="Times New Roman" w:cs="Times New Roman"/>
        </w:rPr>
        <w:t xml:space="preserve"> belonging in</w:t>
      </w:r>
      <w:r w:rsidR="00534AE0" w:rsidRPr="00255026">
        <w:rPr>
          <w:rFonts w:ascii="Times New Roman" w:hAnsi="Times New Roman" w:cs="Times New Roman"/>
        </w:rPr>
        <w:t xml:space="preserve"> </w:t>
      </w:r>
      <w:proofErr w:type="spellStart"/>
      <w:r w:rsidR="00FB3C23" w:rsidRPr="00255026">
        <w:rPr>
          <w:rFonts w:ascii="Times New Roman" w:hAnsi="Times New Roman" w:cs="Times New Roman"/>
          <w:i/>
        </w:rPr>
        <w:t>hi</w:t>
      </w:r>
      <w:r w:rsidR="00C50EA1" w:rsidRPr="00255026">
        <w:rPr>
          <w:rFonts w:ascii="Times New Roman" w:hAnsi="Times New Roman" w:cs="Times New Roman"/>
          <w:i/>
        </w:rPr>
        <w:t>rsutum</w:t>
      </w:r>
      <w:proofErr w:type="spellEnd"/>
      <w:r w:rsidR="00C50EA1" w:rsidRPr="00255026">
        <w:rPr>
          <w:rFonts w:ascii="Times New Roman" w:hAnsi="Times New Roman" w:cs="Times New Roman"/>
        </w:rPr>
        <w:t xml:space="preserve"> species </w:t>
      </w:r>
      <w:r w:rsidR="00534AE0" w:rsidRPr="00255026">
        <w:rPr>
          <w:rFonts w:ascii="Times New Roman" w:hAnsi="Times New Roman" w:cs="Times New Roman"/>
        </w:rPr>
        <w:t xml:space="preserve">and </w:t>
      </w:r>
      <w:r w:rsidR="00A11D68" w:rsidRPr="00255026">
        <w:rPr>
          <w:rFonts w:ascii="Times New Roman" w:hAnsi="Times New Roman" w:cs="Times New Roman"/>
        </w:rPr>
        <w:t xml:space="preserve">three mutant </w:t>
      </w:r>
      <w:r w:rsidR="00A11D68" w:rsidRPr="00255026">
        <w:rPr>
          <w:rFonts w:ascii="Times New Roman" w:hAnsi="Times New Roman" w:cs="Times New Roman"/>
        </w:rPr>
        <w:lastRenderedPageBreak/>
        <w:t xml:space="preserve">Azerbaijan varieties one of which belonging to </w:t>
      </w:r>
      <w:proofErr w:type="spellStart"/>
      <w:r w:rsidR="00A11D68" w:rsidRPr="00255026">
        <w:rPr>
          <w:rFonts w:ascii="Times New Roman" w:hAnsi="Times New Roman" w:cs="Times New Roman"/>
          <w:i/>
        </w:rPr>
        <w:t>barbadense</w:t>
      </w:r>
      <w:proofErr w:type="spellEnd"/>
      <w:r w:rsidR="00A11D68" w:rsidRPr="00255026">
        <w:rPr>
          <w:rFonts w:ascii="Times New Roman" w:hAnsi="Times New Roman" w:cs="Times New Roman"/>
          <w:i/>
        </w:rPr>
        <w:t xml:space="preserve"> </w:t>
      </w:r>
      <w:r w:rsidR="00A11D68" w:rsidRPr="00255026">
        <w:rPr>
          <w:rFonts w:ascii="Times New Roman" w:hAnsi="Times New Roman" w:cs="Times New Roman"/>
        </w:rPr>
        <w:t>and two of which belonging to</w:t>
      </w:r>
      <w:r w:rsidR="00A11D68" w:rsidRPr="00255026">
        <w:rPr>
          <w:rFonts w:ascii="Times New Roman" w:hAnsi="Times New Roman" w:cs="Times New Roman"/>
          <w:i/>
        </w:rPr>
        <w:t xml:space="preserve"> </w:t>
      </w:r>
      <w:proofErr w:type="spellStart"/>
      <w:r w:rsidR="00A11D68" w:rsidRPr="00255026">
        <w:rPr>
          <w:rFonts w:ascii="Times New Roman" w:hAnsi="Times New Roman" w:cs="Times New Roman"/>
          <w:i/>
        </w:rPr>
        <w:t>hirsutum</w:t>
      </w:r>
      <w:proofErr w:type="spellEnd"/>
      <w:r w:rsidR="00A11D68" w:rsidRPr="00255026">
        <w:rPr>
          <w:rFonts w:ascii="Times New Roman" w:hAnsi="Times New Roman" w:cs="Times New Roman"/>
          <w:i/>
        </w:rPr>
        <w:t xml:space="preserve"> </w:t>
      </w:r>
      <w:r w:rsidR="00810AC8" w:rsidRPr="00255026">
        <w:rPr>
          <w:rFonts w:ascii="Times New Roman" w:hAnsi="Times New Roman" w:cs="Times New Roman"/>
        </w:rPr>
        <w:t>species are used.</w:t>
      </w:r>
    </w:p>
    <w:p w14:paraId="1CFAA000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8CE75" w14:textId="77777777" w:rsidR="00795F45" w:rsidRPr="00255026" w:rsidRDefault="00795F45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MATERIAL AND METHOD</w:t>
      </w:r>
    </w:p>
    <w:p w14:paraId="797540A8" w14:textId="77777777" w:rsidR="00795F45" w:rsidRPr="00255026" w:rsidRDefault="00795F45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Material</w:t>
      </w:r>
    </w:p>
    <w:p w14:paraId="223E6B4A" w14:textId="77777777" w:rsidR="00A4337E" w:rsidRPr="00255026" w:rsidRDefault="00F301B7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</w:rPr>
        <w:t xml:space="preserve">In this study, a part of the data obtained from a research conducted in Department of Field Crops, Faculty of Agriculture, </w:t>
      </w:r>
      <w:proofErr w:type="spellStart"/>
      <w:r w:rsidRPr="00255026">
        <w:rPr>
          <w:rFonts w:ascii="Times New Roman" w:hAnsi="Times New Roman" w:cs="Times New Roman"/>
        </w:rPr>
        <w:t>Kahramanmaraş</w:t>
      </w:r>
      <w:proofErr w:type="spellEnd"/>
      <w:r w:rsidRPr="00255026">
        <w:rPr>
          <w:rFonts w:ascii="Times New Roman" w:hAnsi="Times New Roman" w:cs="Times New Roman"/>
        </w:rPr>
        <w:t xml:space="preserve"> </w:t>
      </w:r>
      <w:proofErr w:type="spellStart"/>
      <w:r w:rsidRPr="00255026">
        <w:rPr>
          <w:rFonts w:ascii="Times New Roman" w:hAnsi="Times New Roman" w:cs="Times New Roman"/>
        </w:rPr>
        <w:t>Sütçü</w:t>
      </w:r>
      <w:proofErr w:type="spellEnd"/>
      <w:r w:rsidRPr="00255026">
        <w:rPr>
          <w:rFonts w:ascii="Times New Roman" w:hAnsi="Times New Roman" w:cs="Times New Roman"/>
        </w:rPr>
        <w:t xml:space="preserve"> İmam University is used in applications with permission</w:t>
      </w:r>
      <w:r w:rsidR="00A4337E" w:rsidRPr="00255026">
        <w:rPr>
          <w:rFonts w:ascii="Times New Roman" w:hAnsi="Times New Roman" w:cs="Times New Roman"/>
        </w:rPr>
        <w:t xml:space="preserve"> </w:t>
      </w:r>
      <w:r w:rsidR="00A4337E" w:rsidRPr="002550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4337E" w:rsidRPr="00255026">
        <w:rPr>
          <w:rFonts w:ascii="Times New Roman" w:hAnsi="Times New Roman" w:cs="Times New Roman"/>
          <w:sz w:val="24"/>
          <w:szCs w:val="24"/>
        </w:rPr>
        <w:t>Efe</w:t>
      </w:r>
      <w:proofErr w:type="spellEnd"/>
      <w:r w:rsidR="00A4337E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B92897" w:rsidRPr="00255026">
        <w:rPr>
          <w:rFonts w:ascii="Times New Roman" w:hAnsi="Times New Roman" w:cs="Times New Roman"/>
          <w:sz w:val="24"/>
          <w:szCs w:val="24"/>
        </w:rPr>
        <w:t>et al.</w:t>
      </w:r>
      <w:r w:rsidR="00A4337E" w:rsidRPr="00255026">
        <w:rPr>
          <w:rFonts w:ascii="Times New Roman" w:hAnsi="Times New Roman" w:cs="Times New Roman"/>
          <w:sz w:val="24"/>
          <w:szCs w:val="24"/>
        </w:rPr>
        <w:t xml:space="preserve">, 2004; </w:t>
      </w:r>
      <w:proofErr w:type="spellStart"/>
      <w:r w:rsidR="00A4337E" w:rsidRPr="00255026">
        <w:rPr>
          <w:rFonts w:ascii="Times New Roman" w:hAnsi="Times New Roman" w:cs="Times New Roman"/>
          <w:sz w:val="24"/>
          <w:szCs w:val="24"/>
        </w:rPr>
        <w:t>Mustafayev</w:t>
      </w:r>
      <w:proofErr w:type="spellEnd"/>
      <w:r w:rsidR="00A4337E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B92897" w:rsidRPr="00255026">
        <w:rPr>
          <w:rFonts w:ascii="Times New Roman" w:hAnsi="Times New Roman" w:cs="Times New Roman"/>
          <w:sz w:val="24"/>
          <w:szCs w:val="24"/>
        </w:rPr>
        <w:t>et al</w:t>
      </w:r>
      <w:r w:rsidR="00A4337E" w:rsidRPr="00255026">
        <w:rPr>
          <w:rFonts w:ascii="Times New Roman" w:hAnsi="Times New Roman" w:cs="Times New Roman"/>
          <w:sz w:val="24"/>
          <w:szCs w:val="24"/>
        </w:rPr>
        <w:t>., 2005)</w:t>
      </w:r>
      <w:r w:rsidRPr="00255026">
        <w:rPr>
          <w:rFonts w:ascii="Times New Roman" w:hAnsi="Times New Roman" w:cs="Times New Roman"/>
        </w:rPr>
        <w:t>.</w:t>
      </w:r>
      <w:r w:rsidR="00A4337E" w:rsidRPr="00255026">
        <w:rPr>
          <w:rFonts w:ascii="Times New Roman" w:hAnsi="Times New Roman" w:cs="Times New Roman"/>
        </w:rPr>
        <w:t xml:space="preserve"> Varieties are:</w:t>
      </w:r>
      <w:r w:rsidR="002C5DFC" w:rsidRPr="00255026">
        <w:rPr>
          <w:rFonts w:ascii="Times New Roman" w:hAnsi="Times New Roman" w:cs="Times New Roman"/>
        </w:rPr>
        <w:t xml:space="preserve"> a</w:t>
      </w:r>
      <w:r w:rsidR="00A4337E" w:rsidRPr="00255026">
        <w:rPr>
          <w:rFonts w:ascii="Times New Roman" w:hAnsi="Times New Roman" w:cs="Times New Roman"/>
        </w:rPr>
        <w:t xml:space="preserve"> local </w:t>
      </w:r>
      <w:proofErr w:type="spellStart"/>
      <w:r w:rsidR="00A4337E" w:rsidRPr="00255026">
        <w:rPr>
          <w:rFonts w:ascii="Times New Roman" w:hAnsi="Times New Roman" w:cs="Times New Roman"/>
        </w:rPr>
        <w:t>Kahramanmaraş</w:t>
      </w:r>
      <w:proofErr w:type="spellEnd"/>
      <w:r w:rsidR="00A4337E" w:rsidRPr="00255026">
        <w:rPr>
          <w:rFonts w:ascii="Times New Roman" w:hAnsi="Times New Roman" w:cs="Times New Roman"/>
        </w:rPr>
        <w:t xml:space="preserve"> cotton Maraş92, three Azerbaijan cottons Agdaş-3, Agdaş-17 and Agdaş-21.</w:t>
      </w:r>
      <w:r w:rsidR="00A00985" w:rsidRPr="00255026">
        <w:rPr>
          <w:rFonts w:ascii="Times New Roman" w:hAnsi="Times New Roman" w:cs="Times New Roman"/>
        </w:rPr>
        <w:t xml:space="preserve"> Study is </w:t>
      </w:r>
      <w:r w:rsidR="00D03D6E" w:rsidRPr="00255026">
        <w:rPr>
          <w:rFonts w:ascii="Times New Roman" w:hAnsi="Times New Roman" w:cs="Times New Roman"/>
        </w:rPr>
        <w:t xml:space="preserve">conducted </w:t>
      </w:r>
      <w:r w:rsidR="00A00985" w:rsidRPr="00255026">
        <w:rPr>
          <w:rFonts w:ascii="Times New Roman" w:hAnsi="Times New Roman" w:cs="Times New Roman"/>
        </w:rPr>
        <w:t xml:space="preserve">as completely randomized </w:t>
      </w:r>
      <w:r w:rsidR="00D03D6E" w:rsidRPr="00255026">
        <w:rPr>
          <w:rFonts w:ascii="Times New Roman" w:hAnsi="Times New Roman" w:cs="Times New Roman"/>
        </w:rPr>
        <w:t xml:space="preserve">design </w:t>
      </w:r>
      <w:r w:rsidR="00A00985" w:rsidRPr="00255026">
        <w:rPr>
          <w:rFonts w:ascii="Times New Roman" w:hAnsi="Times New Roman" w:cs="Times New Roman"/>
        </w:rPr>
        <w:t>with three replicates</w:t>
      </w:r>
      <w:r w:rsidR="00BD7A9A" w:rsidRPr="00255026">
        <w:rPr>
          <w:rFonts w:ascii="Times New Roman" w:hAnsi="Times New Roman" w:cs="Times New Roman"/>
        </w:rPr>
        <w:t>.</w:t>
      </w:r>
      <w:r w:rsidR="00354C49" w:rsidRPr="00255026">
        <w:rPr>
          <w:rFonts w:ascii="Times New Roman" w:hAnsi="Times New Roman" w:cs="Times New Roman"/>
        </w:rPr>
        <w:t xml:space="preserve"> Data on fiber fineness (</w:t>
      </w:r>
      <w:proofErr w:type="spellStart"/>
      <w:r w:rsidR="00354C49" w:rsidRPr="00255026">
        <w:rPr>
          <w:rFonts w:ascii="Times New Roman" w:hAnsi="Times New Roman" w:cs="Times New Roman"/>
        </w:rPr>
        <w:t>mic</w:t>
      </w:r>
      <w:proofErr w:type="spellEnd"/>
      <w:r w:rsidR="00354C49" w:rsidRPr="00255026">
        <w:rPr>
          <w:rFonts w:ascii="Times New Roman" w:hAnsi="Times New Roman" w:cs="Times New Roman"/>
        </w:rPr>
        <w:t>) are given in Table 1.</w:t>
      </w:r>
    </w:p>
    <w:p w14:paraId="4FA6ABE8" w14:textId="77777777" w:rsidR="005A27C8" w:rsidRPr="00255026" w:rsidRDefault="005A27C8" w:rsidP="00FD0840">
      <w:pPr>
        <w:snapToGrid w:val="0"/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bookmarkStart w:id="0" w:name="_Toc491438861"/>
      <w:r w:rsidRPr="00255026">
        <w:rPr>
          <w:rFonts w:ascii="Times New Roman" w:hAnsi="Times New Roman" w:cs="Times New Roman"/>
        </w:rPr>
        <w:t>Table 1</w:t>
      </w:r>
      <w:bookmarkEnd w:id="0"/>
      <w:r w:rsidRPr="00255026">
        <w:rPr>
          <w:rFonts w:ascii="Times New Roman" w:hAnsi="Times New Roman" w:cs="Times New Roman"/>
        </w:rPr>
        <w:t>. Fiber fineness (</w:t>
      </w:r>
      <w:proofErr w:type="spellStart"/>
      <w:r w:rsidRPr="00255026">
        <w:rPr>
          <w:rFonts w:ascii="Times New Roman" w:hAnsi="Times New Roman" w:cs="Times New Roman"/>
        </w:rPr>
        <w:t>mic</w:t>
      </w:r>
      <w:proofErr w:type="spellEnd"/>
      <w:r w:rsidRPr="00255026">
        <w:rPr>
          <w:rFonts w:ascii="Times New Roman" w:hAnsi="Times New Roman" w:cs="Times New Roman"/>
        </w:rPr>
        <w:t>) data</w:t>
      </w:r>
    </w:p>
    <w:tbl>
      <w:tblPr>
        <w:tblStyle w:val="TableGrid"/>
        <w:tblW w:w="891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817"/>
        <w:gridCol w:w="1817"/>
        <w:gridCol w:w="1817"/>
        <w:gridCol w:w="1817"/>
      </w:tblGrid>
      <w:tr w:rsidR="005A27C8" w:rsidRPr="00255026" w14:paraId="18D3BD23" w14:textId="77777777" w:rsidTr="00CE5CF6">
        <w:trPr>
          <w:trHeight w:val="369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1DBBB2" w14:textId="77777777" w:rsidR="005A27C8" w:rsidRPr="00255026" w:rsidRDefault="005A27C8" w:rsidP="00FD0840">
            <w:pPr>
              <w:pStyle w:val="-10"/>
              <w:widowControl w:val="0"/>
              <w:adjustRightInd w:val="0"/>
              <w:snapToGrid w:val="0"/>
              <w:ind w:firstLineChars="0" w:firstLine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255026">
              <w:rPr>
                <w:b/>
                <w:bCs/>
                <w:sz w:val="20"/>
                <w:szCs w:val="20"/>
              </w:rPr>
              <w:t>Replicates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7B68264" w14:textId="77777777" w:rsidR="005A27C8" w:rsidRPr="00255026" w:rsidRDefault="005A27C8" w:rsidP="00FD0840">
            <w:pPr>
              <w:jc w:val="center"/>
              <w:rPr>
                <w:i/>
              </w:rPr>
            </w:pPr>
            <w:r w:rsidRPr="00255026">
              <w:rPr>
                <w:i/>
              </w:rPr>
              <w:t>Maraş-92</w:t>
            </w:r>
            <w:r w:rsidRPr="00255026">
              <w:rPr>
                <w:i/>
              </w:rPr>
              <w:br/>
              <w:t xml:space="preserve"> (local, </w:t>
            </w:r>
            <w:proofErr w:type="spellStart"/>
            <w:r w:rsidRPr="00255026">
              <w:rPr>
                <w:i/>
              </w:rPr>
              <w:t>hirsutum</w:t>
            </w:r>
            <w:proofErr w:type="spellEnd"/>
            <w:r w:rsidRPr="00255026">
              <w:rPr>
                <w:i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FB5114A" w14:textId="77777777" w:rsidR="005A27C8" w:rsidRPr="00255026" w:rsidRDefault="005A27C8" w:rsidP="00FD0840">
            <w:pPr>
              <w:jc w:val="center"/>
              <w:rPr>
                <w:i/>
              </w:rPr>
            </w:pPr>
            <w:r w:rsidRPr="00255026">
              <w:rPr>
                <w:i/>
              </w:rPr>
              <w:t xml:space="preserve">Ağdaş-21 </w:t>
            </w:r>
            <w:r w:rsidRPr="00255026">
              <w:rPr>
                <w:i/>
              </w:rPr>
              <w:br/>
              <w:t>(</w:t>
            </w:r>
            <w:proofErr w:type="spellStart"/>
            <w:r w:rsidRPr="00255026">
              <w:rPr>
                <w:i/>
              </w:rPr>
              <w:t>Azerbaycan</w:t>
            </w:r>
            <w:proofErr w:type="spellEnd"/>
            <w:r w:rsidRPr="00255026">
              <w:rPr>
                <w:i/>
              </w:rPr>
              <w:t xml:space="preserve">, </w:t>
            </w:r>
          </w:p>
          <w:p w14:paraId="1065315B" w14:textId="77777777" w:rsidR="005A27C8" w:rsidRPr="00255026" w:rsidRDefault="005A27C8" w:rsidP="00FD0840">
            <w:pPr>
              <w:jc w:val="center"/>
              <w:rPr>
                <w:i/>
              </w:rPr>
            </w:pPr>
            <w:proofErr w:type="spellStart"/>
            <w:r w:rsidRPr="00255026">
              <w:rPr>
                <w:i/>
              </w:rPr>
              <w:t>barbadense</w:t>
            </w:r>
            <w:proofErr w:type="spellEnd"/>
            <w:r w:rsidRPr="00255026">
              <w:rPr>
                <w:i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5233213" w14:textId="77777777" w:rsidR="005A27C8" w:rsidRPr="00255026" w:rsidRDefault="005A27C8" w:rsidP="00FD0840">
            <w:pPr>
              <w:jc w:val="center"/>
              <w:rPr>
                <w:i/>
              </w:rPr>
            </w:pPr>
            <w:r w:rsidRPr="00255026">
              <w:rPr>
                <w:i/>
              </w:rPr>
              <w:t>Ağdaş-3</w:t>
            </w:r>
            <w:r w:rsidRPr="00255026">
              <w:rPr>
                <w:i/>
              </w:rPr>
              <w:br/>
              <w:t>(</w:t>
            </w:r>
            <w:proofErr w:type="spellStart"/>
            <w:r w:rsidRPr="00255026">
              <w:rPr>
                <w:i/>
              </w:rPr>
              <w:t>Azerbaycan</w:t>
            </w:r>
            <w:proofErr w:type="spellEnd"/>
            <w:r w:rsidRPr="00255026">
              <w:rPr>
                <w:i/>
              </w:rPr>
              <w:t xml:space="preserve">, </w:t>
            </w:r>
          </w:p>
          <w:p w14:paraId="0244B75B" w14:textId="77777777" w:rsidR="005A27C8" w:rsidRPr="00255026" w:rsidRDefault="005A27C8" w:rsidP="00FD0840">
            <w:pPr>
              <w:jc w:val="center"/>
              <w:rPr>
                <w:i/>
              </w:rPr>
            </w:pPr>
            <w:proofErr w:type="spellStart"/>
            <w:r w:rsidRPr="00255026">
              <w:rPr>
                <w:i/>
              </w:rPr>
              <w:t>hirsutum</w:t>
            </w:r>
            <w:proofErr w:type="spellEnd"/>
            <w:r w:rsidRPr="00255026">
              <w:rPr>
                <w:i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13AD73B" w14:textId="77777777" w:rsidR="005A27C8" w:rsidRPr="00255026" w:rsidRDefault="005A27C8" w:rsidP="00FD0840">
            <w:pPr>
              <w:jc w:val="center"/>
              <w:rPr>
                <w:i/>
              </w:rPr>
            </w:pPr>
            <w:r w:rsidRPr="00255026">
              <w:rPr>
                <w:i/>
              </w:rPr>
              <w:t>Ağdaş-17</w:t>
            </w:r>
            <w:r w:rsidRPr="00255026">
              <w:rPr>
                <w:i/>
              </w:rPr>
              <w:br/>
              <w:t>(</w:t>
            </w:r>
            <w:proofErr w:type="spellStart"/>
            <w:r w:rsidRPr="00255026">
              <w:rPr>
                <w:i/>
              </w:rPr>
              <w:t>Azerbaycan</w:t>
            </w:r>
            <w:proofErr w:type="spellEnd"/>
            <w:r w:rsidRPr="00255026">
              <w:rPr>
                <w:i/>
              </w:rPr>
              <w:t xml:space="preserve">, </w:t>
            </w:r>
          </w:p>
          <w:p w14:paraId="695FBC9D" w14:textId="77777777" w:rsidR="005A27C8" w:rsidRPr="00255026" w:rsidRDefault="005A27C8" w:rsidP="00FD0840">
            <w:pPr>
              <w:jc w:val="center"/>
              <w:rPr>
                <w:i/>
              </w:rPr>
            </w:pPr>
            <w:proofErr w:type="spellStart"/>
            <w:r w:rsidRPr="00255026">
              <w:rPr>
                <w:i/>
              </w:rPr>
              <w:t>hirsutum</w:t>
            </w:r>
            <w:proofErr w:type="spellEnd"/>
            <w:r w:rsidRPr="00255026">
              <w:rPr>
                <w:i/>
              </w:rPr>
              <w:t xml:space="preserve"> </w:t>
            </w:r>
            <w:proofErr w:type="spellStart"/>
            <w:r w:rsidRPr="00255026">
              <w:rPr>
                <w:i/>
              </w:rPr>
              <w:t>türü</w:t>
            </w:r>
            <w:proofErr w:type="spellEnd"/>
            <w:r w:rsidRPr="00255026">
              <w:rPr>
                <w:i/>
              </w:rPr>
              <w:t>)</w:t>
            </w:r>
          </w:p>
        </w:tc>
      </w:tr>
      <w:tr w:rsidR="005A27C8" w:rsidRPr="00255026" w14:paraId="28351567" w14:textId="77777777" w:rsidTr="00CE5CF6">
        <w:trPr>
          <w:trHeight w:val="237"/>
        </w:trPr>
        <w:tc>
          <w:tcPr>
            <w:tcW w:w="1650" w:type="dxa"/>
            <w:tcBorders>
              <w:top w:val="single" w:sz="4" w:space="0" w:color="auto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E0BA2FD" w14:textId="77777777" w:rsidR="005A27C8" w:rsidRPr="00255026" w:rsidRDefault="005A27C8" w:rsidP="00FD0840">
            <w:pPr>
              <w:jc w:val="center"/>
            </w:pPr>
            <w:r w:rsidRPr="00255026">
              <w:t>1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786B05" w14:textId="77777777" w:rsidR="005A27C8" w:rsidRPr="00255026" w:rsidRDefault="005A27C8" w:rsidP="00FD0840">
            <w:pPr>
              <w:jc w:val="center"/>
            </w:pPr>
            <w:r w:rsidRPr="00255026">
              <w:t>4.32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AE97F9" w14:textId="77777777" w:rsidR="005A27C8" w:rsidRPr="00255026" w:rsidRDefault="005A27C8" w:rsidP="00FD0840">
            <w:pPr>
              <w:jc w:val="center"/>
            </w:pPr>
            <w:r w:rsidRPr="00255026">
              <w:t>4.01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0920B8" w14:textId="77777777" w:rsidR="005A27C8" w:rsidRPr="00255026" w:rsidRDefault="005A27C8" w:rsidP="00FD0840">
            <w:pPr>
              <w:jc w:val="center"/>
            </w:pPr>
            <w:r w:rsidRPr="00255026">
              <w:t>4.45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B391707" w14:textId="77777777" w:rsidR="005A27C8" w:rsidRPr="00255026" w:rsidRDefault="005A27C8" w:rsidP="00FD0840">
            <w:pPr>
              <w:jc w:val="center"/>
            </w:pPr>
            <w:r w:rsidRPr="00255026">
              <w:t>5.17</w:t>
            </w:r>
          </w:p>
        </w:tc>
      </w:tr>
      <w:tr w:rsidR="005A27C8" w:rsidRPr="00255026" w14:paraId="357B7027" w14:textId="77777777" w:rsidTr="00CE5CF6">
        <w:trPr>
          <w:trHeight w:val="237"/>
        </w:trPr>
        <w:tc>
          <w:tcPr>
            <w:tcW w:w="165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782CA31" w14:textId="77777777" w:rsidR="005A27C8" w:rsidRPr="00255026" w:rsidRDefault="005A27C8" w:rsidP="00FD0840">
            <w:pPr>
              <w:jc w:val="center"/>
            </w:pPr>
            <w:r w:rsidRPr="00255026">
              <w:t>2</w:t>
            </w:r>
          </w:p>
        </w:tc>
        <w:tc>
          <w:tcPr>
            <w:tcW w:w="18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936F01" w14:textId="77777777" w:rsidR="005A27C8" w:rsidRPr="00255026" w:rsidRDefault="005A27C8" w:rsidP="00FD0840">
            <w:pPr>
              <w:jc w:val="center"/>
            </w:pPr>
            <w:r w:rsidRPr="00255026">
              <w:t>4.58</w:t>
            </w:r>
          </w:p>
        </w:tc>
        <w:tc>
          <w:tcPr>
            <w:tcW w:w="18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162B7E" w14:textId="77777777" w:rsidR="005A27C8" w:rsidRPr="00255026" w:rsidRDefault="005A27C8" w:rsidP="00FD0840">
            <w:pPr>
              <w:jc w:val="center"/>
            </w:pPr>
            <w:r w:rsidRPr="00255026">
              <w:t>4.21</w:t>
            </w:r>
          </w:p>
        </w:tc>
        <w:tc>
          <w:tcPr>
            <w:tcW w:w="18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8F481B" w14:textId="77777777" w:rsidR="005A27C8" w:rsidRPr="00255026" w:rsidRDefault="005A27C8" w:rsidP="00FD0840">
            <w:pPr>
              <w:jc w:val="center"/>
            </w:pPr>
            <w:r w:rsidRPr="00255026">
              <w:t>4.61</w:t>
            </w:r>
          </w:p>
        </w:tc>
        <w:tc>
          <w:tcPr>
            <w:tcW w:w="181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2CE0AA8" w14:textId="77777777" w:rsidR="005A27C8" w:rsidRPr="00255026" w:rsidRDefault="005A27C8" w:rsidP="00FD0840">
            <w:pPr>
              <w:jc w:val="center"/>
            </w:pPr>
            <w:r w:rsidRPr="00255026">
              <w:t>4.87</w:t>
            </w:r>
          </w:p>
        </w:tc>
      </w:tr>
      <w:tr w:rsidR="005A27C8" w:rsidRPr="00255026" w14:paraId="4C7CC761" w14:textId="77777777" w:rsidTr="00CE5CF6">
        <w:trPr>
          <w:trHeight w:val="237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B8A4696" w14:textId="77777777" w:rsidR="005A27C8" w:rsidRPr="00255026" w:rsidRDefault="005A27C8" w:rsidP="00FD0840">
            <w:pPr>
              <w:jc w:val="center"/>
            </w:pPr>
            <w:r w:rsidRPr="00255026">
              <w:t>3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C2BEBC" w14:textId="77777777" w:rsidR="005A27C8" w:rsidRPr="00255026" w:rsidRDefault="005A27C8" w:rsidP="00FD0840">
            <w:pPr>
              <w:jc w:val="center"/>
            </w:pPr>
            <w:r w:rsidRPr="00255026">
              <w:t>4.21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1C0EC2" w14:textId="77777777" w:rsidR="005A27C8" w:rsidRPr="00255026" w:rsidRDefault="005A27C8" w:rsidP="00FD0840">
            <w:pPr>
              <w:jc w:val="center"/>
            </w:pPr>
            <w:r w:rsidRPr="00255026">
              <w:t>4.17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6F07DD" w14:textId="77777777" w:rsidR="005A27C8" w:rsidRPr="00255026" w:rsidRDefault="005A27C8" w:rsidP="00FD0840">
            <w:pPr>
              <w:jc w:val="center"/>
            </w:pPr>
            <w:r w:rsidRPr="00255026">
              <w:t>4.61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8D6586" w14:textId="77777777" w:rsidR="005A27C8" w:rsidRPr="00255026" w:rsidRDefault="005A27C8" w:rsidP="00FD0840">
            <w:pPr>
              <w:jc w:val="center"/>
            </w:pPr>
            <w:r w:rsidRPr="00255026">
              <w:t>4.16</w:t>
            </w:r>
          </w:p>
        </w:tc>
      </w:tr>
      <w:tr w:rsidR="005A27C8" w:rsidRPr="00255026" w14:paraId="51394150" w14:textId="77777777" w:rsidTr="00CE5CF6">
        <w:trPr>
          <w:trHeight w:val="237"/>
        </w:trPr>
        <w:tc>
          <w:tcPr>
            <w:tcW w:w="1650" w:type="dxa"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F9BE42" w14:textId="77777777" w:rsidR="005A27C8" w:rsidRPr="00255026" w:rsidRDefault="005A27C8" w:rsidP="00FD0840">
            <w:pPr>
              <w:pStyle w:val="-10"/>
              <w:widowControl w:val="0"/>
              <w:adjustRightInd w:val="0"/>
              <w:snapToGrid w:val="0"/>
              <w:ind w:firstLineChars="0" w:firstLine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255026">
              <w:rPr>
                <w:b/>
                <w:bCs/>
                <w:sz w:val="20"/>
                <w:szCs w:val="20"/>
                <w:lang w:eastAsia="zh-CN"/>
              </w:rPr>
              <w:t>Mean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D04EB01" w14:textId="77777777" w:rsidR="005A27C8" w:rsidRPr="00255026" w:rsidRDefault="005A27C8" w:rsidP="00FD0840">
            <w:pPr>
              <w:jc w:val="center"/>
              <w:rPr>
                <w:b/>
              </w:rPr>
            </w:pPr>
            <w:r w:rsidRPr="00255026">
              <w:rPr>
                <w:b/>
              </w:rPr>
              <w:t>4.37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0B856F6" w14:textId="77777777" w:rsidR="005A27C8" w:rsidRPr="00255026" w:rsidRDefault="005A27C8" w:rsidP="00FD0840">
            <w:pPr>
              <w:jc w:val="center"/>
              <w:rPr>
                <w:b/>
              </w:rPr>
            </w:pPr>
            <w:r w:rsidRPr="00255026">
              <w:rPr>
                <w:b/>
              </w:rPr>
              <w:t>4.13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AECEDCA" w14:textId="77777777" w:rsidR="005A27C8" w:rsidRPr="00255026" w:rsidRDefault="005A27C8" w:rsidP="00FD0840">
            <w:pPr>
              <w:jc w:val="center"/>
              <w:rPr>
                <w:b/>
              </w:rPr>
            </w:pPr>
            <w:r w:rsidRPr="00255026">
              <w:rPr>
                <w:b/>
              </w:rPr>
              <w:t>4.56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E6B30BA" w14:textId="77777777" w:rsidR="005A27C8" w:rsidRPr="00255026" w:rsidRDefault="005A27C8" w:rsidP="00FD0840">
            <w:pPr>
              <w:jc w:val="center"/>
              <w:rPr>
                <w:b/>
              </w:rPr>
            </w:pPr>
            <w:r w:rsidRPr="00255026">
              <w:rPr>
                <w:b/>
              </w:rPr>
              <w:t>4.73</w:t>
            </w:r>
          </w:p>
        </w:tc>
      </w:tr>
      <w:tr w:rsidR="005A27C8" w:rsidRPr="00255026" w14:paraId="1A75D4D9" w14:textId="77777777" w:rsidTr="00CE5CF6">
        <w:trPr>
          <w:trHeight w:val="237"/>
        </w:trPr>
        <w:tc>
          <w:tcPr>
            <w:tcW w:w="1650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C8B6990" w14:textId="77777777" w:rsidR="005A27C8" w:rsidRPr="00255026" w:rsidRDefault="005A27C8" w:rsidP="00FD0840">
            <w:pPr>
              <w:pStyle w:val="-10"/>
              <w:widowControl w:val="0"/>
              <w:adjustRightInd w:val="0"/>
              <w:snapToGrid w:val="0"/>
              <w:ind w:firstLineChars="0" w:firstLine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255026">
              <w:rPr>
                <w:bCs/>
                <w:sz w:val="20"/>
                <w:szCs w:val="20"/>
                <w:lang w:eastAsia="zh-CN"/>
              </w:rPr>
              <w:t>Std. Dev.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2B5D8870" w14:textId="77777777" w:rsidR="005A27C8" w:rsidRPr="00255026" w:rsidRDefault="005A27C8" w:rsidP="00FD0840">
            <w:pPr>
              <w:jc w:val="center"/>
            </w:pPr>
            <w:r w:rsidRPr="00255026">
              <w:t>0.19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3E480355" w14:textId="77777777" w:rsidR="005A27C8" w:rsidRPr="00255026" w:rsidRDefault="005A27C8" w:rsidP="00FD0840">
            <w:pPr>
              <w:jc w:val="center"/>
            </w:pPr>
            <w:r w:rsidRPr="00255026">
              <w:t>0.11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6BB4BB21" w14:textId="77777777" w:rsidR="005A27C8" w:rsidRPr="00255026" w:rsidRDefault="005A27C8" w:rsidP="00FD0840">
            <w:pPr>
              <w:jc w:val="center"/>
            </w:pPr>
            <w:r w:rsidRPr="00255026">
              <w:t>0.09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0F7BC65F" w14:textId="77777777" w:rsidR="005A27C8" w:rsidRPr="00255026" w:rsidRDefault="005A27C8" w:rsidP="00FD0840">
            <w:pPr>
              <w:jc w:val="center"/>
            </w:pPr>
            <w:r w:rsidRPr="00255026">
              <w:t>0.51</w:t>
            </w:r>
          </w:p>
        </w:tc>
      </w:tr>
    </w:tbl>
    <w:p w14:paraId="3573545C" w14:textId="77777777" w:rsidR="006E295D" w:rsidRPr="00255026" w:rsidRDefault="006E295D" w:rsidP="00FD08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82ADC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100CE" w14:textId="77777777" w:rsidR="006E295D" w:rsidRPr="00255026" w:rsidRDefault="006E295D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Method</w:t>
      </w:r>
    </w:p>
    <w:p w14:paraId="7458B23A" w14:textId="77777777" w:rsidR="002E54B7" w:rsidRPr="00255026" w:rsidRDefault="006E295D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</w:rPr>
        <w:t>Sum of squares for a contrast is as below</w:t>
      </w:r>
      <w:r w:rsidR="00181DB1" w:rsidRPr="00255026">
        <w:rPr>
          <w:rFonts w:ascii="Times New Roman" w:hAnsi="Times New Roman" w:cs="Times New Roman"/>
        </w:rPr>
        <w:t xml:space="preserve"> </w:t>
      </w:r>
      <w:r w:rsidR="00181DB1" w:rsidRPr="00255026">
        <w:rPr>
          <w:rFonts w:ascii="Times New Roman" w:hAnsi="Times New Roman" w:cs="Times New Roman"/>
          <w:sz w:val="24"/>
          <w:szCs w:val="24"/>
        </w:rPr>
        <w:t xml:space="preserve">(Rosenthal </w:t>
      </w:r>
      <w:r w:rsidR="00B92897" w:rsidRPr="00255026">
        <w:rPr>
          <w:rFonts w:ascii="Times New Roman" w:hAnsi="Times New Roman" w:cs="Times New Roman"/>
          <w:sz w:val="24"/>
          <w:szCs w:val="24"/>
        </w:rPr>
        <w:t>and</w:t>
      </w:r>
      <w:r w:rsidR="00181DB1"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DB1" w:rsidRPr="00255026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="00181DB1" w:rsidRPr="00255026">
        <w:rPr>
          <w:rFonts w:ascii="Times New Roman" w:hAnsi="Times New Roman" w:cs="Times New Roman"/>
          <w:sz w:val="24"/>
          <w:szCs w:val="24"/>
        </w:rPr>
        <w:t xml:space="preserve">, 1985; </w:t>
      </w:r>
      <w:proofErr w:type="spellStart"/>
      <w:r w:rsidR="00181DB1" w:rsidRPr="00255026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="00181DB1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B92897" w:rsidRPr="00255026">
        <w:rPr>
          <w:rFonts w:ascii="Times New Roman" w:hAnsi="Times New Roman" w:cs="Times New Roman"/>
          <w:sz w:val="24"/>
          <w:szCs w:val="24"/>
        </w:rPr>
        <w:t>et al</w:t>
      </w:r>
      <w:r w:rsidR="00181DB1" w:rsidRPr="00255026">
        <w:rPr>
          <w:rFonts w:ascii="Times New Roman" w:hAnsi="Times New Roman" w:cs="Times New Roman"/>
          <w:sz w:val="24"/>
          <w:szCs w:val="24"/>
        </w:rPr>
        <w:t>.</w:t>
      </w:r>
      <w:r w:rsidR="00B92897" w:rsidRPr="00255026">
        <w:rPr>
          <w:rFonts w:ascii="Times New Roman" w:hAnsi="Times New Roman" w:cs="Times New Roman"/>
          <w:sz w:val="24"/>
          <w:szCs w:val="24"/>
        </w:rPr>
        <w:t>,</w:t>
      </w:r>
      <w:r w:rsidR="00181DB1" w:rsidRPr="00255026">
        <w:rPr>
          <w:rFonts w:ascii="Times New Roman" w:hAnsi="Times New Roman" w:cs="Times New Roman"/>
          <w:sz w:val="24"/>
          <w:szCs w:val="24"/>
        </w:rPr>
        <w:t xml:space="preserve"> 2000; </w:t>
      </w:r>
      <w:proofErr w:type="spellStart"/>
      <w:r w:rsidR="00181DB1" w:rsidRPr="00255026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="00181DB1" w:rsidRPr="00255026">
        <w:rPr>
          <w:rFonts w:ascii="Times New Roman" w:hAnsi="Times New Roman" w:cs="Times New Roman"/>
          <w:sz w:val="24"/>
          <w:szCs w:val="24"/>
        </w:rPr>
        <w:t>, 2009)</w:t>
      </w:r>
      <w:r w:rsidRPr="00255026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25"/>
      </w:tblGrid>
      <w:tr w:rsidR="002E54B7" w:rsidRPr="00255026" w14:paraId="23240D8B" w14:textId="77777777" w:rsidTr="007D0793">
        <w:trPr>
          <w:trHeight w:val="937"/>
        </w:trPr>
        <w:tc>
          <w:tcPr>
            <w:tcW w:w="4425" w:type="dxa"/>
            <w:vAlign w:val="center"/>
          </w:tcPr>
          <w:p w14:paraId="09BA61A5" w14:textId="77777777" w:rsidR="002E54B7" w:rsidRPr="00255026" w:rsidRDefault="00EB2770" w:rsidP="00FD0840">
            <w:pPr>
              <w:jc w:val="center"/>
              <w:rPr>
                <w:rFonts w:eastAsia="SimSun"/>
                <w:sz w:val="24"/>
                <w:szCs w:val="24"/>
              </w:rPr>
            </w:pPr>
            <w:r w:rsidRPr="00255026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eastAsia="en-US"/>
              </w:rPr>
              <w:object w:dxaOrig="3040" w:dyaOrig="740" w14:anchorId="71A8C0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42pt" o:ole="">
                  <v:imagedata r:id="rId8" o:title=""/>
                </v:shape>
                <o:OLEObject Type="Embed" ProgID="Equation.DSMT4" ShapeID="_x0000_i1025" DrawAspect="Content" ObjectID="_1454162918" r:id="rId9"/>
              </w:object>
            </w:r>
          </w:p>
        </w:tc>
        <w:tc>
          <w:tcPr>
            <w:tcW w:w="4425" w:type="dxa"/>
            <w:vAlign w:val="center"/>
          </w:tcPr>
          <w:p w14:paraId="4E40B31C" w14:textId="77777777" w:rsidR="002E54B7" w:rsidRPr="00255026" w:rsidRDefault="002E54B7" w:rsidP="00FD0840">
            <w:pPr>
              <w:jc w:val="right"/>
              <w:rPr>
                <w:rFonts w:eastAsia="SimSun"/>
                <w:sz w:val="24"/>
                <w:szCs w:val="24"/>
              </w:rPr>
            </w:pPr>
            <w:r w:rsidRPr="00255026">
              <w:rPr>
                <w:rFonts w:eastAsia="SimSun"/>
                <w:sz w:val="24"/>
                <w:szCs w:val="24"/>
              </w:rPr>
              <w:t>(1)</w:t>
            </w:r>
          </w:p>
        </w:tc>
      </w:tr>
    </w:tbl>
    <w:p w14:paraId="39285534" w14:textId="77777777" w:rsidR="006E295D" w:rsidRPr="00255026" w:rsidRDefault="006E295D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5026">
        <w:rPr>
          <w:rFonts w:ascii="Times New Roman" w:hAnsi="Times New Roman" w:cs="Times New Roman"/>
        </w:rPr>
        <w:t>where</w:t>
      </w:r>
      <w:proofErr w:type="gramEnd"/>
      <w:r w:rsidRPr="00255026">
        <w:rPr>
          <w:rFonts w:ascii="Times New Roman" w:hAnsi="Times New Roman" w:cs="Times New Roman"/>
        </w:rPr>
        <w:t>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3"/>
        <w:gridCol w:w="2545"/>
      </w:tblGrid>
      <w:tr w:rsidR="002E54B7" w:rsidRPr="00255026" w14:paraId="1A709F37" w14:textId="77777777" w:rsidTr="007D0793">
        <w:trPr>
          <w:trHeight w:val="937"/>
        </w:trPr>
        <w:tc>
          <w:tcPr>
            <w:tcW w:w="4425" w:type="dxa"/>
            <w:vAlign w:val="center"/>
          </w:tcPr>
          <w:p w14:paraId="5B597F36" w14:textId="77777777" w:rsidR="002E54B7" w:rsidRPr="00255026" w:rsidRDefault="002E54B7" w:rsidP="00FD0840">
            <w:pPr>
              <w:jc w:val="center"/>
              <w:rPr>
                <w:rFonts w:eastAsia="SimSun"/>
                <w:sz w:val="24"/>
                <w:szCs w:val="24"/>
              </w:rPr>
            </w:pPr>
            <w:r w:rsidRPr="00255026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5760" w:dyaOrig="680" w14:anchorId="71FCD0E1">
                <v:shape id="_x0000_i1026" type="#_x0000_t75" style="width:326pt;height:38pt" o:ole="">
                  <v:imagedata r:id="rId10" o:title=""/>
                </v:shape>
                <o:OLEObject Type="Embed" ProgID="Equation.DSMT4" ShapeID="_x0000_i1026" DrawAspect="Content" ObjectID="_1454162919" r:id="rId11"/>
              </w:object>
            </w:r>
          </w:p>
        </w:tc>
        <w:tc>
          <w:tcPr>
            <w:tcW w:w="4425" w:type="dxa"/>
            <w:vAlign w:val="center"/>
          </w:tcPr>
          <w:p w14:paraId="137213DC" w14:textId="77777777" w:rsidR="002E54B7" w:rsidRPr="00255026" w:rsidRDefault="002E54B7" w:rsidP="00FD0840">
            <w:pPr>
              <w:jc w:val="right"/>
              <w:rPr>
                <w:rFonts w:eastAsia="SimSun"/>
                <w:sz w:val="24"/>
                <w:szCs w:val="24"/>
              </w:rPr>
            </w:pPr>
            <w:r w:rsidRPr="00255026">
              <w:rPr>
                <w:rFonts w:eastAsia="SimSun"/>
                <w:sz w:val="24"/>
                <w:szCs w:val="24"/>
              </w:rPr>
              <w:t>(1.a)</w:t>
            </w:r>
          </w:p>
        </w:tc>
      </w:tr>
    </w:tbl>
    <w:p w14:paraId="6D98AE9C" w14:textId="77777777" w:rsidR="00CB18CD" w:rsidRPr="00255026" w:rsidRDefault="0041549F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55026">
        <w:rPr>
          <w:rFonts w:ascii="Times New Roman" w:hAnsi="Times New Roman" w:cs="Times New Roman"/>
        </w:rPr>
        <w:t>and</w:t>
      </w:r>
      <w:proofErr w:type="gramEnd"/>
      <w:r w:rsidRPr="00255026">
        <w:rPr>
          <w:rFonts w:ascii="Times New Roman" w:hAnsi="Times New Roman" w:cs="Times New Roman"/>
        </w:rPr>
        <w:t>,</w:t>
      </w:r>
    </w:p>
    <w:p w14:paraId="156F8844" w14:textId="77777777" w:rsidR="0041549F" w:rsidRPr="00255026" w:rsidRDefault="00CB18CD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eastAsia="SimSun" w:hAnsi="Times New Roman" w:cs="Times New Roman"/>
          <w:i/>
          <w:sz w:val="24"/>
          <w:szCs w:val="24"/>
        </w:rPr>
        <w:t>M</w:t>
      </w:r>
      <w:r w:rsidR="00897486" w:rsidRPr="00255026">
        <w:rPr>
          <w:rFonts w:ascii="Times New Roman" w:eastAsia="SimSun" w:hAnsi="Times New Roman" w:cs="Times New Roman"/>
          <w:i/>
          <w:sz w:val="24"/>
          <w:szCs w:val="24"/>
          <w:vertAlign w:val="subscript"/>
        </w:rPr>
        <w:t xml:space="preserve">a. </w:t>
      </w:r>
      <w:r w:rsidRPr="00255026">
        <w:rPr>
          <w:rFonts w:ascii="Times New Roman" w:eastAsia="SimSun" w:hAnsi="Times New Roman" w:cs="Times New Roman"/>
          <w:i/>
          <w:sz w:val="24"/>
          <w:szCs w:val="24"/>
        </w:rPr>
        <w:t>:</w:t>
      </w:r>
      <w:r w:rsidRPr="0025502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255026">
        <w:rPr>
          <w:rFonts w:ascii="Times New Roman" w:eastAsia="SimSun" w:hAnsi="Times New Roman" w:cs="Times New Roman"/>
          <w:sz w:val="24"/>
          <w:szCs w:val="24"/>
        </w:rPr>
        <w:t>means</w:t>
      </w:r>
      <w:proofErr w:type="gramEnd"/>
      <w:r w:rsidRPr="00255026">
        <w:rPr>
          <w:rFonts w:ascii="Times New Roman" w:eastAsia="SimSun" w:hAnsi="Times New Roman" w:cs="Times New Roman"/>
          <w:sz w:val="24"/>
          <w:szCs w:val="24"/>
        </w:rPr>
        <w:t xml:space="preserve"> of conditions (or groups)</w:t>
      </w:r>
      <w:r w:rsidR="0041549F" w:rsidRPr="00255026">
        <w:rPr>
          <w:rFonts w:ascii="Times New Roman" w:hAnsi="Times New Roman" w:cs="Times New Roman"/>
        </w:rPr>
        <w:t xml:space="preserve"> </w:t>
      </w:r>
    </w:p>
    <w:p w14:paraId="72CB5A43" w14:textId="77777777" w:rsidR="006E295D" w:rsidRPr="00255026" w:rsidRDefault="006E295D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position w:val="-14"/>
          <w:sz w:val="24"/>
          <w:szCs w:val="24"/>
        </w:rPr>
        <w:object w:dxaOrig="340" w:dyaOrig="380" w14:anchorId="0AE630DE">
          <v:shape id="_x0000_i1027" type="#_x0000_t75" style="width:17pt;height:19pt" o:ole="">
            <v:imagedata r:id="rId12" o:title=""/>
          </v:shape>
          <o:OLEObject Type="Embed" ProgID="Equation.DSMT4" ShapeID="_x0000_i1027" DrawAspect="Content" ObjectID="_1454162920" r:id="rId13"/>
        </w:object>
      </w:r>
      <w:r w:rsidR="006F42B1" w:rsidRPr="00255026">
        <w:rPr>
          <w:rFonts w:ascii="Times New Roman" w:hAnsi="Times New Roman" w:cs="Times New Roman"/>
          <w:sz w:val="24"/>
          <w:szCs w:val="24"/>
        </w:rPr>
        <w:t>:</w:t>
      </w:r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5026">
        <w:rPr>
          <w:rFonts w:ascii="Times New Roman" w:hAnsi="Times New Roman" w:cs="Times New Roman"/>
          <w:sz w:val="24"/>
          <w:szCs w:val="24"/>
        </w:rPr>
        <w:t>i</w:t>
      </w:r>
      <w:r w:rsidR="00E9239F" w:rsidRPr="002550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proofErr w:type="gramEnd"/>
      <w:r w:rsidRPr="00255026">
        <w:rPr>
          <w:rFonts w:ascii="Times New Roman" w:hAnsi="Times New Roman" w:cs="Times New Roman"/>
          <w:sz w:val="24"/>
          <w:szCs w:val="24"/>
        </w:rPr>
        <w:t xml:space="preserve"> contrast coefficient in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a</w:t>
      </w:r>
      <w:r w:rsidR="00E9239F" w:rsidRPr="002550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7E52BA11" w14:textId="77777777" w:rsidR="006E295D" w:rsidRPr="00255026" w:rsidRDefault="006F42B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2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255026">
        <w:rPr>
          <w:rFonts w:ascii="Times New Roman" w:hAnsi="Times New Roman" w:cs="Times New Roman"/>
          <w:sz w:val="24"/>
          <w:szCs w:val="24"/>
        </w:rPr>
        <w:t>:</w:t>
      </w:r>
      <w:r w:rsidR="006E295D" w:rsidRPr="00255026">
        <w:rPr>
          <w:rFonts w:ascii="Times New Roman" w:hAnsi="Times New Roman" w:cs="Times New Roman"/>
          <w:sz w:val="24"/>
          <w:szCs w:val="24"/>
        </w:rPr>
        <w:t xml:space="preserve">  </w:t>
      </w:r>
      <w:r w:rsidRPr="00255026">
        <w:rPr>
          <w:rFonts w:ascii="Times New Roman" w:hAnsi="Times New Roman" w:cs="Times New Roman"/>
          <w:sz w:val="24"/>
          <w:szCs w:val="24"/>
        </w:rPr>
        <w:t>number of observations in each group</w:t>
      </w:r>
    </w:p>
    <w:p w14:paraId="46B91696" w14:textId="77777777" w:rsidR="006E295D" w:rsidRPr="00255026" w:rsidRDefault="006F42B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502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55026">
        <w:rPr>
          <w:rFonts w:ascii="Times New Roman" w:hAnsi="Times New Roman" w:cs="Times New Roman"/>
          <w:sz w:val="24"/>
          <w:szCs w:val="24"/>
        </w:rPr>
        <w:t>:</w:t>
      </w:r>
      <w:r w:rsidR="006E295D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F1573B" w:rsidRPr="00255026">
        <w:rPr>
          <w:rFonts w:ascii="Times New Roman" w:hAnsi="Times New Roman" w:cs="Times New Roman"/>
          <w:sz w:val="24"/>
          <w:szCs w:val="24"/>
        </w:rPr>
        <w:t xml:space="preserve">contrast row number </w:t>
      </w:r>
      <w:r w:rsidR="006E295D" w:rsidRPr="00255026">
        <w:rPr>
          <w:rFonts w:ascii="Times New Roman" w:hAnsi="Times New Roman" w:cs="Times New Roman"/>
          <w:sz w:val="24"/>
          <w:szCs w:val="24"/>
        </w:rPr>
        <w:t>(</w:t>
      </w:r>
      <w:r w:rsidR="00934213" w:rsidRPr="00255026">
        <w:rPr>
          <w:rFonts w:ascii="Times New Roman" w:hAnsi="Times New Roman" w:cs="Times New Roman"/>
          <w:sz w:val="24"/>
          <w:szCs w:val="24"/>
        </w:rPr>
        <w:t>i.e.</w:t>
      </w:r>
      <w:r w:rsidR="006E295D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934213" w:rsidRPr="00255026">
        <w:rPr>
          <w:rFonts w:ascii="Times New Roman" w:hAnsi="Times New Roman" w:cs="Times New Roman"/>
          <w:sz w:val="24"/>
          <w:szCs w:val="24"/>
        </w:rPr>
        <w:t xml:space="preserve">for </w:t>
      </w:r>
      <w:r w:rsidR="006E295D" w:rsidRPr="00255026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6E295D" w:rsidRPr="0025502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="00C704A4" w:rsidRPr="00255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704A4" w:rsidRPr="00255026">
        <w:rPr>
          <w:rFonts w:ascii="Times New Roman" w:hAnsi="Times New Roman" w:cs="Times New Roman"/>
          <w:bCs/>
          <w:iCs/>
          <w:sz w:val="24"/>
          <w:szCs w:val="24"/>
        </w:rPr>
        <w:t>row</w:t>
      </w:r>
      <w:r w:rsidR="00934213" w:rsidRPr="0025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4213" w:rsidRPr="002550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4213" w:rsidRPr="00255026">
        <w:rPr>
          <w:rFonts w:ascii="Times New Roman" w:hAnsi="Times New Roman" w:cs="Times New Roman"/>
          <w:sz w:val="24"/>
          <w:szCs w:val="24"/>
        </w:rPr>
        <w:t>=2</w:t>
      </w:r>
      <w:r w:rsidR="006E295D" w:rsidRPr="00255026">
        <w:rPr>
          <w:rFonts w:ascii="Times New Roman" w:hAnsi="Times New Roman" w:cs="Times New Roman"/>
          <w:sz w:val="24"/>
          <w:szCs w:val="24"/>
        </w:rPr>
        <w:t>)</w:t>
      </w:r>
    </w:p>
    <w:p w14:paraId="45A44E6F" w14:textId="77777777" w:rsidR="006E295D" w:rsidRPr="00255026" w:rsidRDefault="006E295D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L</w:t>
      </w:r>
      <w:r w:rsidR="00582C1E" w:rsidRPr="00255026">
        <w:rPr>
          <w:rFonts w:ascii="Times New Roman" w:hAnsi="Times New Roman" w:cs="Times New Roman"/>
          <w:sz w:val="24"/>
          <w:szCs w:val="24"/>
        </w:rPr>
        <w:t>: contrasted</w:t>
      </w:r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8320FF" w:rsidRPr="00255026">
        <w:rPr>
          <w:rFonts w:ascii="Times New Roman" w:hAnsi="Times New Roman" w:cs="Times New Roman"/>
          <w:sz w:val="24"/>
          <w:szCs w:val="24"/>
        </w:rPr>
        <w:t>(</w:t>
      </w:r>
      <w:r w:rsidR="00582C1E" w:rsidRPr="00255026">
        <w:rPr>
          <w:rFonts w:ascii="Times New Roman" w:hAnsi="Times New Roman" w:cs="Times New Roman"/>
          <w:sz w:val="24"/>
          <w:szCs w:val="24"/>
        </w:rPr>
        <w:t>weighted</w:t>
      </w:r>
      <w:r w:rsidR="008320FF" w:rsidRPr="00255026">
        <w:rPr>
          <w:rFonts w:ascii="Times New Roman" w:hAnsi="Times New Roman" w:cs="Times New Roman"/>
          <w:sz w:val="24"/>
          <w:szCs w:val="24"/>
        </w:rPr>
        <w:t xml:space="preserve">) sum of the </w:t>
      </w:r>
      <w:proofErr w:type="gramStart"/>
      <w:r w:rsidR="008320FF" w:rsidRPr="00255026">
        <w:rPr>
          <w:rFonts w:ascii="Times New Roman" w:hAnsi="Times New Roman" w:cs="Times New Roman"/>
          <w:sz w:val="24"/>
          <w:szCs w:val="24"/>
        </w:rPr>
        <w:t xml:space="preserve">means </w:t>
      </w:r>
      <w:r w:rsidR="0041549F" w:rsidRPr="00255026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41549F" w:rsidRPr="00255026">
        <w:rPr>
          <w:rFonts w:ascii="Times New Roman" w:hAnsi="Times New Roman" w:cs="Times New Roman"/>
          <w:sz w:val="24"/>
          <w:szCs w:val="24"/>
        </w:rPr>
        <w:t>Rosethal</w:t>
      </w:r>
      <w:proofErr w:type="spellEnd"/>
      <w:r w:rsidR="0041549F" w:rsidRPr="002550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1549F" w:rsidRPr="00255026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="0041549F" w:rsidRPr="00255026">
        <w:rPr>
          <w:rFonts w:ascii="Times New Roman" w:hAnsi="Times New Roman" w:cs="Times New Roman"/>
          <w:sz w:val="24"/>
          <w:szCs w:val="24"/>
        </w:rPr>
        <w:t xml:space="preserve">, 1985; </w:t>
      </w:r>
      <w:proofErr w:type="spellStart"/>
      <w:r w:rsidR="0041549F" w:rsidRPr="00255026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="0041549F" w:rsidRPr="00255026">
        <w:rPr>
          <w:rFonts w:ascii="Times New Roman" w:hAnsi="Times New Roman" w:cs="Times New Roman"/>
          <w:sz w:val="24"/>
          <w:szCs w:val="24"/>
        </w:rPr>
        <w:t xml:space="preserve"> et al., 2000</w:t>
      </w:r>
      <w:r w:rsidR="004A14BD" w:rsidRPr="002550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A14BD" w:rsidRPr="00255026">
        <w:rPr>
          <w:rFonts w:ascii="Times New Roman" w:hAnsi="Times New Roman" w:cs="Times New Roman"/>
          <w:sz w:val="24"/>
          <w:szCs w:val="24"/>
        </w:rPr>
        <w:t>Ç</w:t>
      </w:r>
      <w:r w:rsidR="0041549F" w:rsidRPr="00255026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="0041549F" w:rsidRPr="002550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1549F" w:rsidRPr="00255026">
        <w:rPr>
          <w:rFonts w:ascii="Times New Roman" w:hAnsi="Times New Roman" w:cs="Times New Roman"/>
          <w:sz w:val="24"/>
          <w:szCs w:val="24"/>
        </w:rPr>
        <w:t>Efe</w:t>
      </w:r>
      <w:proofErr w:type="spellEnd"/>
      <w:r w:rsidR="0041549F" w:rsidRPr="00255026">
        <w:rPr>
          <w:rFonts w:ascii="Times New Roman" w:hAnsi="Times New Roman" w:cs="Times New Roman"/>
          <w:sz w:val="24"/>
          <w:szCs w:val="24"/>
        </w:rPr>
        <w:t>, 2017)</w:t>
      </w:r>
      <w:bookmarkStart w:id="1" w:name="_GoBack"/>
      <w:bookmarkEnd w:id="1"/>
    </w:p>
    <w:p w14:paraId="4B61DF46" w14:textId="77777777" w:rsidR="00EB2770" w:rsidRPr="00255026" w:rsidRDefault="00EB2770" w:rsidP="00FD0840">
      <w:pPr>
        <w:pStyle w:val="a2"/>
        <w:spacing w:line="240" w:lineRule="auto"/>
        <w:jc w:val="both"/>
        <w:rPr>
          <w:szCs w:val="24"/>
        </w:rPr>
      </w:pPr>
    </w:p>
    <w:p w14:paraId="04BF704D" w14:textId="77777777" w:rsidR="00BA3C4F" w:rsidRPr="00255026" w:rsidRDefault="00BA3C4F" w:rsidP="00FD0840">
      <w:pPr>
        <w:pStyle w:val="a2"/>
        <w:spacing w:line="240" w:lineRule="auto"/>
        <w:jc w:val="both"/>
        <w:rPr>
          <w:szCs w:val="24"/>
        </w:rPr>
      </w:pPr>
      <w:r w:rsidRPr="00255026">
        <w:rPr>
          <w:szCs w:val="24"/>
        </w:rPr>
        <w:t>2.2.1. Building Orthogonal Contrasts</w:t>
      </w:r>
    </w:p>
    <w:p w14:paraId="3F43F4B8" w14:textId="77777777" w:rsidR="00181DB1" w:rsidRPr="00255026" w:rsidRDefault="00BA3C4F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A way to test whether two contrasts are linearly independent (orthogonal) is to </w:t>
      </w:r>
      <w:r w:rsidR="009C1518" w:rsidRPr="00255026">
        <w:rPr>
          <w:rFonts w:ascii="Times New Roman" w:hAnsi="Times New Roman" w:cs="Times New Roman"/>
          <w:sz w:val="24"/>
          <w:szCs w:val="24"/>
        </w:rPr>
        <w:t>show that</w:t>
      </w:r>
      <w:r w:rsidRPr="00255026">
        <w:rPr>
          <w:rFonts w:ascii="Times New Roman" w:hAnsi="Times New Roman" w:cs="Times New Roman"/>
          <w:sz w:val="24"/>
          <w:szCs w:val="24"/>
        </w:rPr>
        <w:t xml:space="preserve"> correlation coefficient</w:t>
      </w:r>
      <w:r w:rsidR="00467D61" w:rsidRPr="00255026">
        <w:rPr>
          <w:rFonts w:ascii="Times New Roman" w:hAnsi="Times New Roman" w:cs="Times New Roman"/>
          <w:sz w:val="24"/>
          <w:szCs w:val="24"/>
        </w:rPr>
        <w:t>s</w:t>
      </w:r>
      <w:r w:rsidRPr="00255026">
        <w:rPr>
          <w:rFonts w:ascii="Times New Roman" w:hAnsi="Times New Roman" w:cs="Times New Roman"/>
          <w:sz w:val="24"/>
          <w:szCs w:val="24"/>
        </w:rPr>
        <w:t xml:space="preserve"> between each</w:t>
      </w:r>
      <w:r w:rsidR="00467D61" w:rsidRPr="00255026">
        <w:rPr>
          <w:rFonts w:ascii="Times New Roman" w:hAnsi="Times New Roman" w:cs="Times New Roman"/>
          <w:sz w:val="24"/>
          <w:szCs w:val="24"/>
        </w:rPr>
        <w:t xml:space="preserve"> set of</w:t>
      </w:r>
      <w:r w:rsidRPr="00255026">
        <w:rPr>
          <w:rFonts w:ascii="Times New Roman" w:hAnsi="Times New Roman" w:cs="Times New Roman"/>
          <w:sz w:val="24"/>
          <w:szCs w:val="24"/>
        </w:rPr>
        <w:t xml:space="preserve"> contrast coefficient</w:t>
      </w:r>
      <w:r w:rsidR="00467D61" w:rsidRPr="00255026">
        <w:rPr>
          <w:rFonts w:ascii="Times New Roman" w:hAnsi="Times New Roman" w:cs="Times New Roman"/>
          <w:sz w:val="24"/>
          <w:szCs w:val="24"/>
        </w:rPr>
        <w:t>s</w:t>
      </w:r>
      <w:r w:rsidR="009C1518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467D61" w:rsidRPr="00255026">
        <w:rPr>
          <w:rFonts w:ascii="Times New Roman" w:hAnsi="Times New Roman" w:cs="Times New Roman"/>
          <w:sz w:val="24"/>
          <w:szCs w:val="24"/>
        </w:rPr>
        <w:t>equal</w:t>
      </w:r>
      <w:r w:rsidR="004A199A" w:rsidRPr="00255026">
        <w:rPr>
          <w:rFonts w:ascii="Times New Roman" w:hAnsi="Times New Roman" w:cs="Times New Roman"/>
          <w:sz w:val="24"/>
          <w:szCs w:val="24"/>
        </w:rPr>
        <w:t xml:space="preserve"> to</w:t>
      </w:r>
      <w:r w:rsidR="009C1518" w:rsidRPr="00255026">
        <w:rPr>
          <w:rFonts w:ascii="Times New Roman" w:hAnsi="Times New Roman" w:cs="Times New Roman"/>
          <w:sz w:val="24"/>
          <w:szCs w:val="24"/>
        </w:rPr>
        <w:t xml:space="preserve"> zero</w:t>
      </w:r>
      <w:r w:rsidRPr="00255026">
        <w:rPr>
          <w:rFonts w:ascii="Times New Roman" w:hAnsi="Times New Roman" w:cs="Times New Roman"/>
          <w:sz w:val="24"/>
          <w:szCs w:val="24"/>
        </w:rPr>
        <w:t xml:space="preserve">. </w:t>
      </w:r>
      <w:r w:rsidR="00860AE3" w:rsidRPr="00255026">
        <w:rPr>
          <w:rFonts w:ascii="Times New Roman" w:hAnsi="Times New Roman" w:cs="Times New Roman"/>
          <w:sz w:val="24"/>
          <w:szCs w:val="24"/>
        </w:rPr>
        <w:t>On the other hand, checking orthogonality is possible without calculating correlation coefficients.</w:t>
      </w:r>
      <w:r w:rsidR="00EE063D" w:rsidRPr="00255026">
        <w:rPr>
          <w:rFonts w:ascii="Times New Roman" w:hAnsi="Times New Roman" w:cs="Times New Roman"/>
          <w:sz w:val="24"/>
          <w:szCs w:val="24"/>
        </w:rPr>
        <w:t xml:space="preserve"> Two contrasts are orthogonal if and only if: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25"/>
      </w:tblGrid>
      <w:tr w:rsidR="002E54B7" w:rsidRPr="00255026" w14:paraId="7DB61A83" w14:textId="77777777" w:rsidTr="007D0793">
        <w:trPr>
          <w:trHeight w:val="937"/>
        </w:trPr>
        <w:tc>
          <w:tcPr>
            <w:tcW w:w="4425" w:type="dxa"/>
            <w:vAlign w:val="center"/>
          </w:tcPr>
          <w:p w14:paraId="2D0FF9E8" w14:textId="77777777" w:rsidR="002E54B7" w:rsidRPr="00255026" w:rsidRDefault="002E54B7" w:rsidP="00FD0840">
            <w:pPr>
              <w:jc w:val="center"/>
              <w:rPr>
                <w:rFonts w:eastAsia="SimSun"/>
                <w:sz w:val="24"/>
                <w:szCs w:val="24"/>
              </w:rPr>
            </w:pPr>
            <w:r w:rsidRPr="00255026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1460" w:dyaOrig="680" w14:anchorId="3BED6221">
                <v:shape id="_x0000_i1028" type="#_x0000_t75" style="width:79pt;height:36pt" o:ole="">
                  <v:imagedata r:id="rId14" o:title=""/>
                </v:shape>
                <o:OLEObject Type="Embed" ProgID="Equation.DSMT4" ShapeID="_x0000_i1028" DrawAspect="Content" ObjectID="_1454162921" r:id="rId15"/>
              </w:object>
            </w:r>
          </w:p>
        </w:tc>
        <w:tc>
          <w:tcPr>
            <w:tcW w:w="4425" w:type="dxa"/>
            <w:vAlign w:val="center"/>
          </w:tcPr>
          <w:p w14:paraId="58F3028F" w14:textId="77777777" w:rsidR="002E54B7" w:rsidRPr="00255026" w:rsidRDefault="002E54B7" w:rsidP="00FD0840">
            <w:pPr>
              <w:jc w:val="right"/>
              <w:rPr>
                <w:rFonts w:eastAsia="SimSun"/>
                <w:sz w:val="24"/>
                <w:szCs w:val="24"/>
              </w:rPr>
            </w:pPr>
            <w:r w:rsidRPr="00255026">
              <w:rPr>
                <w:rFonts w:eastAsia="SimSun"/>
                <w:sz w:val="24"/>
                <w:szCs w:val="24"/>
              </w:rPr>
              <w:t>(2)</w:t>
            </w:r>
          </w:p>
        </w:tc>
      </w:tr>
    </w:tbl>
    <w:p w14:paraId="4E240960" w14:textId="77777777" w:rsidR="00EE063D" w:rsidRPr="00255026" w:rsidRDefault="00B076F0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26">
        <w:rPr>
          <w:rFonts w:ascii="Times New Roman" w:hAnsi="Times New Roman" w:cs="Times New Roman"/>
        </w:rPr>
        <w:t>w</w:t>
      </w:r>
      <w:r w:rsidR="00EE063D" w:rsidRPr="00255026">
        <w:rPr>
          <w:rFonts w:ascii="Times New Roman" w:hAnsi="Times New Roman" w:cs="Times New Roman"/>
        </w:rPr>
        <w:t>here</w:t>
      </w:r>
      <w:proofErr w:type="gramEnd"/>
      <w:r w:rsidR="00EE063D" w:rsidRPr="00255026">
        <w:rPr>
          <w:rFonts w:ascii="Times New Roman" w:hAnsi="Times New Roman" w:cs="Times New Roman"/>
        </w:rPr>
        <w:t xml:space="preserve"> </w:t>
      </w:r>
      <w:r w:rsidR="00EE063D" w:rsidRPr="00255026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EE063D" w:rsidRPr="0025502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a,1 </w:t>
      </w:r>
      <w:r w:rsidR="00EE063D" w:rsidRPr="00255026">
        <w:rPr>
          <w:rFonts w:ascii="Times New Roman" w:hAnsi="Times New Roman" w:cs="Times New Roman"/>
          <w:b/>
          <w:i/>
          <w:sz w:val="24"/>
          <w:szCs w:val="24"/>
        </w:rPr>
        <w:t>, c</w:t>
      </w:r>
      <w:r w:rsidR="00EE063D" w:rsidRPr="0025502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a,2</w:t>
      </w:r>
      <w:r w:rsidR="00EE063D" w:rsidRPr="00255026">
        <w:rPr>
          <w:rFonts w:ascii="Times New Roman" w:hAnsi="Times New Roman" w:cs="Times New Roman"/>
          <w:sz w:val="24"/>
          <w:szCs w:val="24"/>
        </w:rPr>
        <w:t xml:space="preserve"> are first and second contrast row coefficients</w:t>
      </w:r>
      <w:r w:rsidR="0062772D" w:rsidRPr="002550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72D" w:rsidRPr="00255026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="0062772D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B92897" w:rsidRPr="00255026">
        <w:rPr>
          <w:rFonts w:ascii="Times New Roman" w:hAnsi="Times New Roman" w:cs="Times New Roman"/>
          <w:sz w:val="24"/>
          <w:szCs w:val="24"/>
        </w:rPr>
        <w:t>et al.</w:t>
      </w:r>
      <w:r w:rsidR="0062772D" w:rsidRPr="00255026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="0062772D" w:rsidRPr="00255026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="0062772D" w:rsidRPr="00255026">
        <w:rPr>
          <w:rFonts w:ascii="Times New Roman" w:hAnsi="Times New Roman" w:cs="Times New Roman"/>
          <w:sz w:val="24"/>
          <w:szCs w:val="24"/>
        </w:rPr>
        <w:t>, 2009)</w:t>
      </w:r>
      <w:r w:rsidR="00EE063D" w:rsidRPr="00255026">
        <w:rPr>
          <w:rFonts w:ascii="Times New Roman" w:hAnsi="Times New Roman" w:cs="Times New Roman"/>
          <w:sz w:val="24"/>
          <w:szCs w:val="24"/>
        </w:rPr>
        <w:t>.</w:t>
      </w:r>
    </w:p>
    <w:p w14:paraId="57889665" w14:textId="77777777" w:rsidR="0062772D" w:rsidRPr="00255026" w:rsidRDefault="0062772D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lastRenderedPageBreak/>
        <w:t>If scalar product of two vectors is zero, it means that these two vectors are orthogonal which indicates zero correlation under the assumption of normality.</w:t>
      </w:r>
      <w:r w:rsidR="007B0CB1" w:rsidRPr="00255026">
        <w:rPr>
          <w:rFonts w:ascii="Times New Roman" w:hAnsi="Times New Roman" w:cs="Times New Roman"/>
          <w:sz w:val="24"/>
          <w:szCs w:val="24"/>
        </w:rPr>
        <w:t xml:space="preserve"> Therefore, when there is no correlation, there is independency between contrasts</w:t>
      </w:r>
      <w:r w:rsidR="00F00C4D" w:rsidRPr="002550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0C4D" w:rsidRPr="00255026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="00F00C4D" w:rsidRPr="00255026">
        <w:rPr>
          <w:rFonts w:ascii="Times New Roman" w:hAnsi="Times New Roman" w:cs="Times New Roman"/>
          <w:sz w:val="24"/>
          <w:szCs w:val="24"/>
        </w:rPr>
        <w:t>, 2009)</w:t>
      </w:r>
      <w:r w:rsidR="007B0CB1" w:rsidRPr="00255026">
        <w:rPr>
          <w:rFonts w:ascii="Times New Roman" w:hAnsi="Times New Roman" w:cs="Times New Roman"/>
          <w:sz w:val="24"/>
          <w:szCs w:val="24"/>
        </w:rPr>
        <w:t>.</w:t>
      </w:r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E7776" w14:textId="77777777" w:rsidR="00C75938" w:rsidRPr="00255026" w:rsidRDefault="005B6CC0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Orthogonal contrasts are linear combinations divided into two categories as group comparisons and trend analyses. In this study, group comparisons using orthogonal contrasts are considered.</w:t>
      </w:r>
      <w:r w:rsidR="00C75938" w:rsidRPr="00255026">
        <w:rPr>
          <w:rFonts w:ascii="Times New Roman" w:hAnsi="Times New Roman" w:cs="Times New Roman"/>
          <w:sz w:val="24"/>
          <w:szCs w:val="24"/>
        </w:rPr>
        <w:t xml:space="preserve"> There are 3 contrast rows for 4 groups.</w:t>
      </w:r>
      <w:r w:rsidR="00AD3F6E" w:rsidRPr="00255026">
        <w:rPr>
          <w:rFonts w:ascii="Times New Roman" w:hAnsi="Times New Roman" w:cs="Times New Roman"/>
          <w:sz w:val="24"/>
          <w:szCs w:val="24"/>
        </w:rPr>
        <w:t xml:space="preserve"> Hypotheses </w:t>
      </w:r>
      <w:r w:rsidR="004628B4" w:rsidRPr="00255026">
        <w:rPr>
          <w:rFonts w:ascii="Times New Roman" w:hAnsi="Times New Roman" w:cs="Times New Roman"/>
          <w:sz w:val="24"/>
          <w:szCs w:val="24"/>
        </w:rPr>
        <w:t>are</w:t>
      </w:r>
      <w:r w:rsidR="00AD3F6E" w:rsidRPr="00255026">
        <w:rPr>
          <w:rFonts w:ascii="Times New Roman" w:hAnsi="Times New Roman" w:cs="Times New Roman"/>
          <w:sz w:val="24"/>
          <w:szCs w:val="24"/>
        </w:rPr>
        <w:t>:</w:t>
      </w:r>
    </w:p>
    <w:p w14:paraId="1639AA62" w14:textId="77777777" w:rsidR="009831A7" w:rsidRPr="00255026" w:rsidRDefault="00EB2770" w:rsidP="00FD084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1) </w:t>
      </w:r>
      <w:r w:rsidR="004628B4" w:rsidRPr="00255026">
        <w:rPr>
          <w:rFonts w:ascii="Times New Roman" w:hAnsi="Times New Roman" w:cs="Times New Roman"/>
          <w:sz w:val="24"/>
          <w:szCs w:val="24"/>
        </w:rPr>
        <w:t xml:space="preserve">Null hypothesis stating that “mean of local variety and mean of all three mutant Azerbaijan varieties are equal” is expressed by </w:t>
      </w:r>
      <w:r w:rsidR="00211C41" w:rsidRPr="00255026">
        <w:rPr>
          <w:rFonts w:ascii="Times New Roman" w:hAnsi="Times New Roman" w:cs="Times New Roman"/>
        </w:rPr>
        <w:t>contrast coefficients C</w:t>
      </w:r>
      <w:r w:rsidR="00211C41" w:rsidRPr="00255026">
        <w:rPr>
          <w:rFonts w:ascii="Times New Roman" w:hAnsi="Times New Roman" w:cs="Times New Roman"/>
          <w:vertAlign w:val="subscript"/>
        </w:rPr>
        <w:t>1</w:t>
      </w:r>
      <w:r w:rsidR="00211C41" w:rsidRPr="00255026">
        <w:rPr>
          <w:rFonts w:ascii="Times New Roman" w:hAnsi="Times New Roman" w:cs="Times New Roman"/>
        </w:rPr>
        <w:t>=</w:t>
      </w:r>
      <w:r w:rsidR="00211C41" w:rsidRPr="00255026">
        <w:rPr>
          <w:rFonts w:ascii="Times New Roman" w:hAnsi="Times New Roman" w:cs="Times New Roman"/>
          <w:sz w:val="24"/>
          <w:szCs w:val="24"/>
        </w:rPr>
        <w:t>{3, −1, −1, −1}</w:t>
      </w:r>
      <w:r w:rsidR="00EA42C3" w:rsidRPr="00255026">
        <w:rPr>
          <w:rFonts w:ascii="Times New Roman" w:hAnsi="Times New Roman" w:cs="Times New Roman"/>
          <w:sz w:val="24"/>
          <w:szCs w:val="24"/>
        </w:rPr>
        <w:t xml:space="preserve"> as:</w:t>
      </w:r>
    </w:p>
    <w:p w14:paraId="3D4A3423" w14:textId="77777777" w:rsidR="009831A7" w:rsidRPr="00255026" w:rsidRDefault="009831A7" w:rsidP="00FD084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position w:val="-14"/>
        </w:rPr>
        <w:object w:dxaOrig="3860" w:dyaOrig="380" w14:anchorId="1CDA6FA5">
          <v:shape id="_x0000_i1029" type="#_x0000_t75" style="width:190pt;height:19pt" o:ole="">
            <v:imagedata r:id="rId16" o:title=""/>
          </v:shape>
          <o:OLEObject Type="Embed" ProgID="Equation.DSMT4" ShapeID="_x0000_i1029" DrawAspect="Content" ObjectID="_1454162922" r:id="rId17"/>
        </w:object>
      </w:r>
    </w:p>
    <w:p w14:paraId="62BF07F1" w14:textId="77777777" w:rsidR="009831A7" w:rsidRPr="00255026" w:rsidRDefault="009831A7" w:rsidP="00FD084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5A09199" w14:textId="77777777" w:rsidR="00AE4948" w:rsidRPr="00255026" w:rsidRDefault="00EB2770" w:rsidP="00FD084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2) </w:t>
      </w:r>
      <w:r w:rsidR="009831A7" w:rsidRPr="00255026">
        <w:rPr>
          <w:rFonts w:ascii="Times New Roman" w:hAnsi="Times New Roman" w:cs="Times New Roman"/>
          <w:sz w:val="24"/>
          <w:szCs w:val="24"/>
        </w:rPr>
        <w:t>Null hypothesis stating that “</w:t>
      </w:r>
      <w:r w:rsidR="008C7179" w:rsidRPr="00255026">
        <w:rPr>
          <w:rFonts w:ascii="Times New Roman" w:hAnsi="Times New Roman" w:cs="Times New Roman"/>
          <w:sz w:val="24"/>
          <w:szCs w:val="24"/>
        </w:rPr>
        <w:t xml:space="preserve">between Azerbaijan varieties, </w:t>
      </w:r>
      <w:r w:rsidR="009831A7" w:rsidRPr="00255026">
        <w:rPr>
          <w:rFonts w:ascii="Times New Roman" w:hAnsi="Times New Roman" w:cs="Times New Roman"/>
          <w:sz w:val="24"/>
          <w:szCs w:val="24"/>
        </w:rPr>
        <w:t xml:space="preserve">mean of mutant </w:t>
      </w:r>
      <w:proofErr w:type="spellStart"/>
      <w:r w:rsidR="009831A7" w:rsidRPr="00255026">
        <w:rPr>
          <w:rFonts w:ascii="Times New Roman" w:hAnsi="Times New Roman" w:cs="Times New Roman"/>
          <w:i/>
          <w:sz w:val="24"/>
          <w:szCs w:val="24"/>
        </w:rPr>
        <w:t>barbadense</w:t>
      </w:r>
      <w:proofErr w:type="spellEnd"/>
      <w:r w:rsidR="009831A7" w:rsidRPr="00255026">
        <w:rPr>
          <w:rFonts w:ascii="Times New Roman" w:hAnsi="Times New Roman" w:cs="Times New Roman"/>
          <w:sz w:val="24"/>
          <w:szCs w:val="24"/>
        </w:rPr>
        <w:t xml:space="preserve"> variety and mean of two mutant </w:t>
      </w:r>
      <w:proofErr w:type="spellStart"/>
      <w:r w:rsidR="009831A7" w:rsidRPr="00255026">
        <w:rPr>
          <w:rFonts w:ascii="Times New Roman" w:hAnsi="Times New Roman" w:cs="Times New Roman"/>
          <w:i/>
          <w:sz w:val="24"/>
          <w:szCs w:val="24"/>
        </w:rPr>
        <w:t>hirsutum</w:t>
      </w:r>
      <w:proofErr w:type="spellEnd"/>
      <w:r w:rsidR="009831A7" w:rsidRPr="00255026">
        <w:rPr>
          <w:rFonts w:ascii="Times New Roman" w:hAnsi="Times New Roman" w:cs="Times New Roman"/>
          <w:sz w:val="24"/>
          <w:szCs w:val="24"/>
        </w:rPr>
        <w:t xml:space="preserve"> varieties are equal” is expressed by </w:t>
      </w:r>
      <w:r w:rsidR="009831A7" w:rsidRPr="00255026">
        <w:rPr>
          <w:rFonts w:ascii="Times New Roman" w:hAnsi="Times New Roman" w:cs="Times New Roman"/>
        </w:rPr>
        <w:t>contrast coefficients C</w:t>
      </w:r>
      <w:r w:rsidR="001929CF" w:rsidRPr="00255026">
        <w:rPr>
          <w:rFonts w:ascii="Times New Roman" w:hAnsi="Times New Roman" w:cs="Times New Roman"/>
          <w:vertAlign w:val="subscript"/>
        </w:rPr>
        <w:t>2</w:t>
      </w:r>
      <w:r w:rsidR="009831A7" w:rsidRPr="00255026">
        <w:rPr>
          <w:rFonts w:ascii="Times New Roman" w:hAnsi="Times New Roman" w:cs="Times New Roman"/>
        </w:rPr>
        <w:t>=</w:t>
      </w:r>
      <w:r w:rsidR="009831A7" w:rsidRPr="00255026">
        <w:rPr>
          <w:rFonts w:ascii="Times New Roman" w:hAnsi="Times New Roman" w:cs="Times New Roman"/>
          <w:sz w:val="24"/>
          <w:szCs w:val="24"/>
        </w:rPr>
        <w:t>{</w:t>
      </w:r>
      <w:r w:rsidR="00101800" w:rsidRPr="00255026">
        <w:rPr>
          <w:rFonts w:ascii="Times New Roman" w:hAnsi="Times New Roman" w:cs="Times New Roman"/>
          <w:sz w:val="24"/>
          <w:szCs w:val="24"/>
        </w:rPr>
        <w:t>0, 2</w:t>
      </w:r>
      <w:r w:rsidR="009831A7" w:rsidRPr="00255026">
        <w:rPr>
          <w:rFonts w:ascii="Times New Roman" w:hAnsi="Times New Roman" w:cs="Times New Roman"/>
          <w:sz w:val="24"/>
          <w:szCs w:val="24"/>
        </w:rPr>
        <w:t>, −1, −1} as:</w:t>
      </w:r>
    </w:p>
    <w:p w14:paraId="0BFE8DC0" w14:textId="77777777" w:rsidR="001929CF" w:rsidRPr="00255026" w:rsidRDefault="001929CF" w:rsidP="00FD084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position w:val="-14"/>
        </w:rPr>
        <w:object w:dxaOrig="3960" w:dyaOrig="380" w14:anchorId="02F9D6C0">
          <v:shape id="_x0000_i1030" type="#_x0000_t75" style="width:200pt;height:19pt" o:ole="">
            <v:imagedata r:id="rId18" o:title=""/>
          </v:shape>
          <o:OLEObject Type="Embed" ProgID="Equation.DSMT4" ShapeID="_x0000_i1030" DrawAspect="Content" ObjectID="_1454162923" r:id="rId19"/>
        </w:object>
      </w:r>
    </w:p>
    <w:p w14:paraId="3F90B932" w14:textId="77777777" w:rsidR="001929CF" w:rsidRPr="00255026" w:rsidRDefault="001929CF" w:rsidP="00FD084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E1D80B7" w14:textId="77777777" w:rsidR="009831A7" w:rsidRPr="00255026" w:rsidRDefault="00EB2770" w:rsidP="00FD084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3) </w:t>
      </w:r>
      <w:r w:rsidR="009831A7" w:rsidRPr="00255026">
        <w:rPr>
          <w:rFonts w:ascii="Times New Roman" w:hAnsi="Times New Roman" w:cs="Times New Roman"/>
          <w:sz w:val="24"/>
          <w:szCs w:val="24"/>
        </w:rPr>
        <w:t xml:space="preserve">Null hypothesis </w:t>
      </w:r>
      <w:proofErr w:type="gramStart"/>
      <w:r w:rsidR="009831A7" w:rsidRPr="00255026">
        <w:rPr>
          <w:rFonts w:ascii="Times New Roman" w:hAnsi="Times New Roman" w:cs="Times New Roman"/>
          <w:sz w:val="24"/>
          <w:szCs w:val="24"/>
        </w:rPr>
        <w:t>stating that</w:t>
      </w:r>
      <w:proofErr w:type="gramEnd"/>
      <w:r w:rsidR="009831A7" w:rsidRPr="00255026">
        <w:rPr>
          <w:rFonts w:ascii="Times New Roman" w:hAnsi="Times New Roman" w:cs="Times New Roman"/>
          <w:sz w:val="24"/>
          <w:szCs w:val="24"/>
        </w:rPr>
        <w:t xml:space="preserve"> “mean</w:t>
      </w:r>
      <w:r w:rsidR="001929CF" w:rsidRPr="00255026">
        <w:rPr>
          <w:rFonts w:ascii="Times New Roman" w:hAnsi="Times New Roman" w:cs="Times New Roman"/>
          <w:sz w:val="24"/>
          <w:szCs w:val="24"/>
        </w:rPr>
        <w:t>s</w:t>
      </w:r>
      <w:r w:rsidR="009831A7" w:rsidRPr="00255026">
        <w:rPr>
          <w:rFonts w:ascii="Times New Roman" w:hAnsi="Times New Roman" w:cs="Times New Roman"/>
          <w:sz w:val="24"/>
          <w:szCs w:val="24"/>
        </w:rPr>
        <w:t xml:space="preserve"> of </w:t>
      </w:r>
      <w:r w:rsidR="001929CF" w:rsidRPr="00255026">
        <w:rPr>
          <w:rFonts w:ascii="Times New Roman" w:hAnsi="Times New Roman" w:cs="Times New Roman"/>
          <w:sz w:val="24"/>
          <w:szCs w:val="24"/>
        </w:rPr>
        <w:t xml:space="preserve">two mutant </w:t>
      </w:r>
      <w:proofErr w:type="spellStart"/>
      <w:r w:rsidR="001929CF" w:rsidRPr="00255026">
        <w:rPr>
          <w:rFonts w:ascii="Times New Roman" w:hAnsi="Times New Roman" w:cs="Times New Roman"/>
          <w:i/>
          <w:sz w:val="24"/>
          <w:szCs w:val="24"/>
        </w:rPr>
        <w:t>hirsutum</w:t>
      </w:r>
      <w:proofErr w:type="spellEnd"/>
      <w:r w:rsidR="009831A7" w:rsidRPr="00255026">
        <w:rPr>
          <w:rFonts w:ascii="Times New Roman" w:hAnsi="Times New Roman" w:cs="Times New Roman"/>
          <w:sz w:val="24"/>
          <w:szCs w:val="24"/>
        </w:rPr>
        <w:t xml:space="preserve"> varieties are equal” is expressed by </w:t>
      </w:r>
      <w:r w:rsidR="009831A7" w:rsidRPr="00255026">
        <w:rPr>
          <w:rFonts w:ascii="Times New Roman" w:hAnsi="Times New Roman" w:cs="Times New Roman"/>
        </w:rPr>
        <w:t>contrast coefficients C</w:t>
      </w:r>
      <w:r w:rsidR="001929CF" w:rsidRPr="00255026">
        <w:rPr>
          <w:rFonts w:ascii="Times New Roman" w:hAnsi="Times New Roman" w:cs="Times New Roman"/>
          <w:vertAlign w:val="subscript"/>
        </w:rPr>
        <w:t>3</w:t>
      </w:r>
      <w:r w:rsidR="009831A7" w:rsidRPr="00255026">
        <w:rPr>
          <w:rFonts w:ascii="Times New Roman" w:hAnsi="Times New Roman" w:cs="Times New Roman"/>
        </w:rPr>
        <w:t>=</w:t>
      </w:r>
      <w:r w:rsidR="009831A7" w:rsidRPr="00255026">
        <w:rPr>
          <w:rFonts w:ascii="Times New Roman" w:hAnsi="Times New Roman" w:cs="Times New Roman"/>
          <w:sz w:val="24"/>
          <w:szCs w:val="24"/>
        </w:rPr>
        <w:t>{</w:t>
      </w:r>
      <w:r w:rsidR="001929CF" w:rsidRPr="00255026">
        <w:rPr>
          <w:rFonts w:ascii="Times New Roman" w:hAnsi="Times New Roman" w:cs="Times New Roman"/>
          <w:sz w:val="24"/>
          <w:szCs w:val="24"/>
        </w:rPr>
        <w:t xml:space="preserve">0, 0, </w:t>
      </w:r>
      <w:r w:rsidR="009831A7" w:rsidRPr="00255026">
        <w:rPr>
          <w:rFonts w:ascii="Times New Roman" w:hAnsi="Times New Roman" w:cs="Times New Roman"/>
          <w:sz w:val="24"/>
          <w:szCs w:val="24"/>
        </w:rPr>
        <w:t>1, −1} as:</w:t>
      </w:r>
    </w:p>
    <w:p w14:paraId="3CDFC63F" w14:textId="77777777" w:rsidR="007461FA" w:rsidRPr="00255026" w:rsidRDefault="007461FA" w:rsidP="00FD084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  <w:position w:val="-14"/>
        </w:rPr>
        <w:object w:dxaOrig="3960" w:dyaOrig="380" w14:anchorId="45B03401">
          <v:shape id="_x0000_i1031" type="#_x0000_t75" style="width:200pt;height:19pt" o:ole="">
            <v:imagedata r:id="rId20" o:title=""/>
          </v:shape>
          <o:OLEObject Type="Embed" ProgID="Equation.DSMT4" ShapeID="_x0000_i1031" DrawAspect="Content" ObjectID="_1454162924" r:id="rId21"/>
        </w:object>
      </w:r>
    </w:p>
    <w:p w14:paraId="6FC52996" w14:textId="77777777" w:rsidR="009F4DFF" w:rsidRPr="00255026" w:rsidRDefault="007461FA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</w:rPr>
        <w:t xml:space="preserve">These three hypotheses </w:t>
      </w:r>
      <w:r w:rsidR="00C94A6E" w:rsidRPr="00255026">
        <w:rPr>
          <w:rFonts w:ascii="Times New Roman" w:hAnsi="Times New Roman" w:cs="Times New Roman"/>
        </w:rPr>
        <w:t xml:space="preserve">mean three planned comparisons (Chatham, 1999). </w:t>
      </w:r>
      <w:r w:rsidRPr="00255026">
        <w:rPr>
          <w:rFonts w:ascii="Times New Roman" w:hAnsi="Times New Roman" w:cs="Times New Roman"/>
        </w:rPr>
        <w:t>Sum of squares of varieties (groups) is divided into three components each of which having 1 degree of freedom.</w:t>
      </w:r>
      <w:r w:rsidR="009F4DFF" w:rsidRPr="00255026">
        <w:rPr>
          <w:rFonts w:ascii="Times New Roman" w:hAnsi="Times New Roman" w:cs="Times New Roman"/>
        </w:rPr>
        <w:t xml:space="preserve"> Contrast coefficients for these three planned comparisons are given in Table 2.</w:t>
      </w:r>
    </w:p>
    <w:p w14:paraId="79D9635D" w14:textId="77777777" w:rsidR="00CD1A48" w:rsidRPr="00255026" w:rsidRDefault="005A27C8" w:rsidP="00FD084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0"/>
        </w:rPr>
      </w:pPr>
      <w:r w:rsidRPr="00255026">
        <w:rPr>
          <w:rFonts w:ascii="Times New Roman" w:hAnsi="Times New Roman" w:cs="Times New Roman"/>
          <w:sz w:val="20"/>
        </w:rPr>
        <w:t xml:space="preserve">Table </w:t>
      </w:r>
      <w:r w:rsidR="00CD1A48" w:rsidRPr="00255026">
        <w:rPr>
          <w:rFonts w:ascii="Times New Roman" w:hAnsi="Times New Roman" w:cs="Times New Roman"/>
          <w:sz w:val="20"/>
        </w:rPr>
        <w:t>2. Orthogonal coefficients for three comparisons</w:t>
      </w:r>
    </w:p>
    <w:tbl>
      <w:tblPr>
        <w:tblStyle w:val="DzTablo41"/>
        <w:tblW w:w="88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44"/>
        <w:gridCol w:w="994"/>
        <w:gridCol w:w="1210"/>
        <w:gridCol w:w="1210"/>
        <w:gridCol w:w="1210"/>
      </w:tblGrid>
      <w:tr w:rsidR="0051682A" w:rsidRPr="00255026" w14:paraId="4BAED032" w14:textId="77777777" w:rsidTr="00CD1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5DB00" w14:textId="77777777" w:rsidR="00C23349" w:rsidRPr="00255026" w:rsidRDefault="00C23349" w:rsidP="00FD0840">
            <w:pPr>
              <w:rPr>
                <w:b w:val="0"/>
              </w:rPr>
            </w:pPr>
          </w:p>
          <w:p w14:paraId="786F5E59" w14:textId="77777777" w:rsidR="00C23349" w:rsidRPr="00255026" w:rsidRDefault="008A4BE1" w:rsidP="00FD0840">
            <w:pPr>
              <w:rPr>
                <w:b w:val="0"/>
              </w:rPr>
            </w:pPr>
            <w:r w:rsidRPr="00255026">
              <w:rPr>
                <w:b w:val="0"/>
              </w:rPr>
              <w:t>Comparisons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38363E2" w14:textId="77777777" w:rsidR="00C23349" w:rsidRPr="00255026" w:rsidRDefault="00C23349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5026">
              <w:rPr>
                <w:b w:val="0"/>
              </w:rPr>
              <w:t>Maraş</w:t>
            </w:r>
            <w:r w:rsidR="00234F1E" w:rsidRPr="00255026">
              <w:rPr>
                <w:b w:val="0"/>
              </w:rPr>
              <w:t>-</w:t>
            </w:r>
            <w:r w:rsidRPr="00255026">
              <w:rPr>
                <w:b w:val="0"/>
              </w:rPr>
              <w:t>92 (</w:t>
            </w:r>
            <w:r w:rsidR="0051682A" w:rsidRPr="00255026">
              <w:rPr>
                <w:b w:val="0"/>
              </w:rPr>
              <w:t>local</w:t>
            </w:r>
            <w:r w:rsidRPr="00255026">
              <w:rPr>
                <w:b w:val="0"/>
              </w:rPr>
              <w:t xml:space="preserve">, </w:t>
            </w:r>
            <w:proofErr w:type="spellStart"/>
            <w:r w:rsidRPr="00255026">
              <w:rPr>
                <w:b w:val="0"/>
              </w:rPr>
              <w:t>hirsutum</w:t>
            </w:r>
            <w:proofErr w:type="spellEnd"/>
            <w:r w:rsidRPr="00255026">
              <w:rPr>
                <w:b w:val="0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29BB024" w14:textId="77777777" w:rsidR="0051682A" w:rsidRPr="00255026" w:rsidRDefault="00C23349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5026">
              <w:rPr>
                <w:b w:val="0"/>
              </w:rPr>
              <w:t>A</w:t>
            </w:r>
            <w:r w:rsidR="00234F1E" w:rsidRPr="00255026">
              <w:rPr>
                <w:b w:val="0"/>
              </w:rPr>
              <w:t>ğdaş-</w:t>
            </w:r>
            <w:r w:rsidRPr="00255026">
              <w:rPr>
                <w:b w:val="0"/>
              </w:rPr>
              <w:t xml:space="preserve">21 </w:t>
            </w:r>
            <w:r w:rsidRPr="00255026">
              <w:rPr>
                <w:b w:val="0"/>
              </w:rPr>
              <w:br/>
              <w:t>(</w:t>
            </w:r>
            <w:r w:rsidR="0051682A" w:rsidRPr="00255026">
              <w:rPr>
                <w:b w:val="0"/>
              </w:rPr>
              <w:t>Azerbaijan,</w:t>
            </w:r>
          </w:p>
          <w:p w14:paraId="69C12327" w14:textId="77777777" w:rsidR="00C23349" w:rsidRPr="00255026" w:rsidRDefault="00C23349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55026">
              <w:rPr>
                <w:b w:val="0"/>
              </w:rPr>
              <w:t>barbadense</w:t>
            </w:r>
            <w:proofErr w:type="spellEnd"/>
            <w:r w:rsidRPr="00255026">
              <w:rPr>
                <w:b w:val="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16E7359" w14:textId="77777777" w:rsidR="0051682A" w:rsidRPr="00255026" w:rsidRDefault="00C23349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5026">
              <w:rPr>
                <w:b w:val="0"/>
              </w:rPr>
              <w:t>A</w:t>
            </w:r>
            <w:r w:rsidR="00234F1E" w:rsidRPr="00255026">
              <w:rPr>
                <w:b w:val="0"/>
              </w:rPr>
              <w:t>ğdaş-</w:t>
            </w:r>
            <w:r w:rsidRPr="00255026">
              <w:rPr>
                <w:b w:val="0"/>
              </w:rPr>
              <w:t>3</w:t>
            </w:r>
            <w:r w:rsidRPr="00255026">
              <w:rPr>
                <w:b w:val="0"/>
              </w:rPr>
              <w:br/>
              <w:t>(</w:t>
            </w:r>
            <w:r w:rsidR="0051682A" w:rsidRPr="00255026">
              <w:rPr>
                <w:b w:val="0"/>
              </w:rPr>
              <w:t>Azerbaijan,</w:t>
            </w:r>
          </w:p>
          <w:p w14:paraId="754BF18C" w14:textId="77777777" w:rsidR="00C23349" w:rsidRPr="00255026" w:rsidRDefault="00C23349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5026">
              <w:rPr>
                <w:b w:val="0"/>
              </w:rPr>
              <w:t>hirsutum</w:t>
            </w:r>
            <w:r w:rsidR="0051682A" w:rsidRPr="00255026">
              <w:rPr>
                <w:b w:val="0"/>
              </w:rPr>
              <w:t>1</w:t>
            </w:r>
            <w:r w:rsidRPr="00255026">
              <w:rPr>
                <w:b w:val="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D7E8E5A" w14:textId="77777777" w:rsidR="0051682A" w:rsidRPr="00255026" w:rsidRDefault="00C23349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5026">
              <w:rPr>
                <w:b w:val="0"/>
              </w:rPr>
              <w:t>A</w:t>
            </w:r>
            <w:r w:rsidR="00234F1E" w:rsidRPr="00255026">
              <w:rPr>
                <w:b w:val="0"/>
              </w:rPr>
              <w:t>ğdaş-</w:t>
            </w:r>
            <w:r w:rsidR="0051682A" w:rsidRPr="00255026">
              <w:rPr>
                <w:b w:val="0"/>
              </w:rPr>
              <w:t>17</w:t>
            </w:r>
            <w:r w:rsidR="0051682A" w:rsidRPr="00255026">
              <w:rPr>
                <w:b w:val="0"/>
              </w:rPr>
              <w:br/>
              <w:t>(Azerbaijan,</w:t>
            </w:r>
          </w:p>
          <w:p w14:paraId="7B2814B1" w14:textId="77777777" w:rsidR="00C23349" w:rsidRPr="00255026" w:rsidRDefault="0051682A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5026">
              <w:rPr>
                <w:b w:val="0"/>
              </w:rPr>
              <w:t>hirsutu2</w:t>
            </w:r>
            <w:r w:rsidR="00C23349" w:rsidRPr="00255026">
              <w:rPr>
                <w:b w:val="0"/>
              </w:rPr>
              <w:t>)</w:t>
            </w:r>
          </w:p>
        </w:tc>
      </w:tr>
      <w:tr w:rsidR="0051682A" w:rsidRPr="00255026" w14:paraId="6801ED7C" w14:textId="77777777" w:rsidTr="00CD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5FEC9" w14:textId="77777777" w:rsidR="00C23349" w:rsidRPr="00255026" w:rsidRDefault="00C23349" w:rsidP="00FD0840">
            <w:pPr>
              <w:rPr>
                <w:b w:val="0"/>
              </w:rPr>
            </w:pPr>
            <w:r w:rsidRPr="00255026">
              <w:rPr>
                <w:b w:val="0"/>
              </w:rPr>
              <w:t xml:space="preserve">Local variety vs. </w:t>
            </w:r>
            <w:r w:rsidR="00625670" w:rsidRPr="00255026">
              <w:rPr>
                <w:b w:val="0"/>
              </w:rPr>
              <w:t>m</w:t>
            </w:r>
            <w:r w:rsidRPr="00255026">
              <w:rPr>
                <w:b w:val="0"/>
              </w:rPr>
              <w:t>utant Azerbaijani varieties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25BC18B9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C0D316C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-1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12DC942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-1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48EDEB1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-1</w:t>
            </w:r>
          </w:p>
        </w:tc>
      </w:tr>
      <w:tr w:rsidR="0051682A" w:rsidRPr="00255026" w14:paraId="2C11AEB0" w14:textId="77777777" w:rsidTr="00CD1A4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0AF4D" w14:textId="77777777" w:rsidR="00C23349" w:rsidRPr="00255026" w:rsidRDefault="00C23349" w:rsidP="00FD0840">
            <w:pPr>
              <w:rPr>
                <w:b w:val="0"/>
              </w:rPr>
            </w:pPr>
            <w:r w:rsidRPr="00255026">
              <w:rPr>
                <w:b w:val="0"/>
              </w:rPr>
              <w:t xml:space="preserve">Mutant </w:t>
            </w:r>
            <w:proofErr w:type="spellStart"/>
            <w:r w:rsidRPr="00255026">
              <w:rPr>
                <w:b w:val="0"/>
              </w:rPr>
              <w:t>barbedense</w:t>
            </w:r>
            <w:proofErr w:type="spellEnd"/>
            <w:r w:rsidR="00625670" w:rsidRPr="00255026">
              <w:rPr>
                <w:b w:val="0"/>
              </w:rPr>
              <w:t xml:space="preserve"> vs.</w:t>
            </w:r>
            <w:r w:rsidRPr="00255026">
              <w:rPr>
                <w:b w:val="0"/>
              </w:rPr>
              <w:t xml:space="preserve"> mutant </w:t>
            </w:r>
            <w:proofErr w:type="spellStart"/>
            <w:r w:rsidRPr="00255026">
              <w:rPr>
                <w:b w:val="0"/>
              </w:rPr>
              <w:t>hirsutum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0E51DD1D" w14:textId="77777777" w:rsidR="00C23349" w:rsidRPr="00255026" w:rsidRDefault="00C23349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0</w:t>
            </w:r>
          </w:p>
        </w:tc>
        <w:tc>
          <w:tcPr>
            <w:tcW w:w="1183" w:type="dxa"/>
            <w:shd w:val="clear" w:color="auto" w:fill="FFFFFF" w:themeFill="background1"/>
            <w:noWrap/>
            <w:hideMark/>
          </w:tcPr>
          <w:p w14:paraId="759C6797" w14:textId="77777777" w:rsidR="00C23349" w:rsidRPr="00255026" w:rsidRDefault="00C23349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2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14:paraId="0C3F05B1" w14:textId="77777777" w:rsidR="00C23349" w:rsidRPr="00255026" w:rsidRDefault="00C23349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-1</w:t>
            </w:r>
          </w:p>
        </w:tc>
        <w:tc>
          <w:tcPr>
            <w:tcW w:w="1049" w:type="dxa"/>
            <w:shd w:val="clear" w:color="auto" w:fill="FFFFFF" w:themeFill="background1"/>
            <w:noWrap/>
            <w:hideMark/>
          </w:tcPr>
          <w:p w14:paraId="68CA1843" w14:textId="77777777" w:rsidR="00C23349" w:rsidRPr="00255026" w:rsidRDefault="00C23349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-1</w:t>
            </w:r>
          </w:p>
        </w:tc>
      </w:tr>
      <w:tr w:rsidR="0051682A" w:rsidRPr="00255026" w14:paraId="555C0EE4" w14:textId="77777777" w:rsidTr="00CD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76271" w14:textId="77777777" w:rsidR="00C23349" w:rsidRPr="00255026" w:rsidRDefault="00C23349" w:rsidP="00FD0840">
            <w:pPr>
              <w:rPr>
                <w:b w:val="0"/>
              </w:rPr>
            </w:pPr>
            <w:r w:rsidRPr="00255026">
              <w:rPr>
                <w:b w:val="0"/>
              </w:rPr>
              <w:t>Mutant  hirsutum1</w:t>
            </w:r>
            <w:r w:rsidR="00625670" w:rsidRPr="00255026">
              <w:rPr>
                <w:b w:val="0"/>
              </w:rPr>
              <w:t xml:space="preserve"> vs.</w:t>
            </w:r>
            <w:r w:rsidRPr="00255026">
              <w:rPr>
                <w:b w:val="0"/>
              </w:rPr>
              <w:t xml:space="preserve"> mutant  hirsutum</w:t>
            </w:r>
            <w:r w:rsidR="00625670" w:rsidRPr="00255026">
              <w:rPr>
                <w:b w:val="0"/>
              </w:rPr>
              <w:t>2</w:t>
            </w:r>
            <w:r w:rsidRPr="00255026"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2384DFC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5149A96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27B1E66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849E17B" w14:textId="77777777" w:rsidR="00C23349" w:rsidRPr="00255026" w:rsidRDefault="00C23349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026">
              <w:t>-1</w:t>
            </w:r>
          </w:p>
        </w:tc>
      </w:tr>
    </w:tbl>
    <w:p w14:paraId="47B41E30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6FDB6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02D00" w14:textId="77777777" w:rsidR="00C23349" w:rsidRPr="00255026" w:rsidRDefault="00E62F11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0B7B1279" w14:textId="77777777" w:rsidR="00E62F11" w:rsidRPr="00255026" w:rsidRDefault="00E62F11" w:rsidP="00FD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026">
        <w:rPr>
          <w:rFonts w:ascii="Times New Roman" w:hAnsi="Times New Roman" w:cs="Times New Roman"/>
        </w:rPr>
        <w:t xml:space="preserve">Classical ANOVA table for the </w:t>
      </w:r>
      <w:r w:rsidR="007C7A83" w:rsidRPr="00255026">
        <w:rPr>
          <w:rFonts w:ascii="Times New Roman" w:hAnsi="Times New Roman" w:cs="Times New Roman"/>
        </w:rPr>
        <w:t xml:space="preserve">fiber fineness data </w:t>
      </w:r>
      <w:r w:rsidRPr="00255026">
        <w:rPr>
          <w:rFonts w:ascii="Times New Roman" w:hAnsi="Times New Roman" w:cs="Times New Roman"/>
        </w:rPr>
        <w:t>is given in Table 3.</w:t>
      </w:r>
    </w:p>
    <w:p w14:paraId="0B806BA6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E81EA" w14:textId="77777777" w:rsidR="008D7393" w:rsidRPr="00255026" w:rsidRDefault="000E2114" w:rsidP="00FD0840">
      <w:pPr>
        <w:snapToGri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0"/>
        </w:rPr>
      </w:pPr>
      <w:r w:rsidRPr="00255026">
        <w:rPr>
          <w:rFonts w:ascii="Times New Roman" w:hAnsi="Times New Roman" w:cs="Times New Roman"/>
          <w:sz w:val="20"/>
        </w:rPr>
        <w:t>Table</w:t>
      </w:r>
      <w:r w:rsidR="008D7393" w:rsidRPr="00255026">
        <w:rPr>
          <w:rFonts w:ascii="Times New Roman" w:hAnsi="Times New Roman" w:cs="Times New Roman"/>
          <w:sz w:val="20"/>
        </w:rPr>
        <w:t xml:space="preserve"> 3. </w:t>
      </w:r>
      <w:r w:rsidRPr="00255026">
        <w:rPr>
          <w:rFonts w:ascii="Times New Roman" w:hAnsi="Times New Roman" w:cs="Times New Roman"/>
          <w:sz w:val="20"/>
        </w:rPr>
        <w:t>ANOVA results for fiber fineness</w:t>
      </w:r>
      <w:r w:rsidR="008D7393" w:rsidRPr="00255026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DzTablo41"/>
        <w:tblW w:w="72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7"/>
        <w:gridCol w:w="1163"/>
        <w:gridCol w:w="1714"/>
        <w:gridCol w:w="1424"/>
        <w:gridCol w:w="1084"/>
      </w:tblGrid>
      <w:tr w:rsidR="008D7393" w:rsidRPr="00255026" w14:paraId="32693CED" w14:textId="77777777" w:rsidTr="00CE5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ADA34" w14:textId="77777777" w:rsidR="008D7393" w:rsidRPr="00255026" w:rsidRDefault="00E23AC4" w:rsidP="00FD0840">
            <w:pPr>
              <w:jc w:val="center"/>
              <w:rPr>
                <w:b w:val="0"/>
                <w:bCs w:val="0"/>
                <w:caps/>
              </w:rPr>
            </w:pPr>
            <w:r w:rsidRPr="00255026">
              <w:t>SV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051E1D2" w14:textId="77777777" w:rsidR="008D7393" w:rsidRPr="00255026" w:rsidRDefault="00E23AC4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DF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0510276" w14:textId="77777777" w:rsidR="008D7393" w:rsidRPr="00255026" w:rsidRDefault="00E23AC4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SS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ED86C83" w14:textId="77777777" w:rsidR="008D7393" w:rsidRPr="00255026" w:rsidRDefault="00E23AC4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MS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FC7E355" w14:textId="77777777" w:rsidR="008D7393" w:rsidRPr="00255026" w:rsidRDefault="008D7393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55026">
              <w:t>F</w:t>
            </w:r>
          </w:p>
        </w:tc>
      </w:tr>
      <w:tr w:rsidR="008D7393" w:rsidRPr="00255026" w14:paraId="614A036D" w14:textId="77777777" w:rsidTr="00C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30C1E" w14:textId="77777777" w:rsidR="008D7393" w:rsidRPr="00255026" w:rsidRDefault="008D7393" w:rsidP="00FD0840">
            <w:pPr>
              <w:rPr>
                <w:b w:val="0"/>
              </w:rPr>
            </w:pPr>
            <w:r w:rsidRPr="00255026">
              <w:rPr>
                <w:b w:val="0"/>
              </w:rPr>
              <w:t>Between varieties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2F04A155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FAE09D3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0.60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2BBDC96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0.20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6C0A46C6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2.48</w:t>
            </w:r>
          </w:p>
        </w:tc>
      </w:tr>
      <w:tr w:rsidR="008D7393" w:rsidRPr="00255026" w14:paraId="65FE672B" w14:textId="77777777" w:rsidTr="00CE5CF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26335" w14:textId="77777777" w:rsidR="008D7393" w:rsidRPr="00255026" w:rsidRDefault="008D7393" w:rsidP="00FD0840">
            <w:pPr>
              <w:rPr>
                <w:b w:val="0"/>
              </w:rPr>
            </w:pPr>
            <w:r w:rsidRPr="00255026">
              <w:rPr>
                <w:b w:val="0"/>
              </w:rPr>
              <w:t>Within varieties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14:paraId="1254D6B4" w14:textId="77777777" w:rsidR="008D7393" w:rsidRPr="00255026" w:rsidRDefault="008D7393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8</w:t>
            </w:r>
          </w:p>
        </w:tc>
        <w:tc>
          <w:tcPr>
            <w:tcW w:w="1714" w:type="dxa"/>
            <w:shd w:val="clear" w:color="auto" w:fill="FFFFFF" w:themeFill="background1"/>
            <w:noWrap/>
            <w:hideMark/>
          </w:tcPr>
          <w:p w14:paraId="5BBD60F9" w14:textId="77777777" w:rsidR="008D7393" w:rsidRPr="00255026" w:rsidRDefault="008D7393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0.65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14:paraId="0B3E2965" w14:textId="77777777" w:rsidR="008D7393" w:rsidRPr="00255026" w:rsidRDefault="008D7393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0.08</w:t>
            </w:r>
          </w:p>
        </w:tc>
        <w:tc>
          <w:tcPr>
            <w:tcW w:w="1084" w:type="dxa"/>
            <w:shd w:val="clear" w:color="auto" w:fill="FFFFFF" w:themeFill="background1"/>
            <w:noWrap/>
            <w:hideMark/>
          </w:tcPr>
          <w:p w14:paraId="6AC6C19C" w14:textId="77777777" w:rsidR="008D7393" w:rsidRPr="00255026" w:rsidRDefault="008D7393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393" w:rsidRPr="00255026" w14:paraId="26624478" w14:textId="77777777" w:rsidTr="00CE5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8D33B" w14:textId="77777777" w:rsidR="008D7393" w:rsidRPr="00255026" w:rsidRDefault="008D7393" w:rsidP="00FD0840">
            <w:pPr>
              <w:rPr>
                <w:b w:val="0"/>
                <w:bCs w:val="0"/>
                <w:caps/>
              </w:rPr>
            </w:pPr>
            <w:r w:rsidRPr="00255026">
              <w:rPr>
                <w:b w:val="0"/>
              </w:rPr>
              <w:t>Total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25C6CE2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11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EC9C3AF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55026">
              <w:rPr>
                <w:bCs/>
              </w:rPr>
              <w:t>1.25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D650983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82AA0A9" w14:textId="77777777" w:rsidR="008D7393" w:rsidRPr="00255026" w:rsidRDefault="008D7393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E9779A" w14:textId="77777777" w:rsidR="001929CF" w:rsidRPr="00255026" w:rsidRDefault="001929CF" w:rsidP="00FD0840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719E17C6" w14:textId="77777777" w:rsidR="00AD7FA0" w:rsidRPr="00255026" w:rsidRDefault="00AD7FA0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If scalar product of two vectors is zero, it means that these two vectors are orthogonal. Orthogonality can be shown for </w:t>
      </w:r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55026">
        <w:rPr>
          <w:rFonts w:ascii="Times New Roman" w:hAnsi="Times New Roman" w:cs="Times New Roman"/>
          <w:i/>
          <w:sz w:val="24"/>
          <w:szCs w:val="24"/>
        </w:rPr>
        <w:t>, 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550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255026">
        <w:rPr>
          <w:rFonts w:ascii="Times New Roman" w:hAnsi="Times New Roman" w:cs="Times New Roman"/>
          <w:sz w:val="24"/>
          <w:szCs w:val="24"/>
        </w:rPr>
        <w:t xml:space="preserve"> as below</w:t>
      </w:r>
      <w:proofErr w:type="gramEnd"/>
      <w:r w:rsidR="003A7A3B" w:rsidRPr="002550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7A3B" w:rsidRPr="00255026">
        <w:rPr>
          <w:rFonts w:ascii="Times New Roman" w:hAnsi="Times New Roman" w:cs="Times New Roman"/>
          <w:sz w:val="24"/>
          <w:szCs w:val="24"/>
        </w:rPr>
        <w:t>Çelik</w:t>
      </w:r>
      <w:proofErr w:type="spellEnd"/>
      <w:r w:rsidR="003A7A3B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="00526798" w:rsidRPr="00255026">
        <w:rPr>
          <w:rFonts w:ascii="Times New Roman" w:hAnsi="Times New Roman" w:cs="Times New Roman"/>
          <w:sz w:val="24"/>
          <w:szCs w:val="24"/>
        </w:rPr>
        <w:t>and</w:t>
      </w:r>
      <w:r w:rsidR="003A7A3B"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3B" w:rsidRPr="00255026">
        <w:rPr>
          <w:rFonts w:ascii="Times New Roman" w:hAnsi="Times New Roman" w:cs="Times New Roman"/>
          <w:sz w:val="24"/>
          <w:szCs w:val="24"/>
        </w:rPr>
        <w:t>Yılmaz</w:t>
      </w:r>
      <w:proofErr w:type="spellEnd"/>
      <w:r w:rsidR="003A7A3B" w:rsidRPr="00255026">
        <w:rPr>
          <w:rFonts w:ascii="Times New Roman" w:hAnsi="Times New Roman" w:cs="Times New Roman"/>
          <w:sz w:val="24"/>
          <w:szCs w:val="24"/>
        </w:rPr>
        <w:t>, 2015)</w:t>
      </w:r>
      <w:r w:rsidRPr="00255026">
        <w:rPr>
          <w:rFonts w:ascii="Times New Roman" w:hAnsi="Times New Roman" w:cs="Times New Roman"/>
          <w:sz w:val="24"/>
          <w:szCs w:val="24"/>
        </w:rPr>
        <w:t>:</w:t>
      </w:r>
    </w:p>
    <w:p w14:paraId="5902F60C" w14:textId="77777777" w:rsidR="003A7A3B" w:rsidRPr="00255026" w:rsidRDefault="003A7A3B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Pr="00255026">
        <w:rPr>
          <w:rFonts w:ascii="Cambria Math" w:hAnsi="Cambria Math" w:cs="Cambria Math"/>
          <w:sz w:val="24"/>
          <w:szCs w:val="24"/>
        </w:rPr>
        <w:t>⊥</w:t>
      </w:r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550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5026">
        <w:rPr>
          <w:rFonts w:ascii="Times New Roman" w:hAnsi="Times New Roman" w:cs="Times New Roman"/>
          <w:sz w:val="24"/>
          <w:szCs w:val="24"/>
        </w:rPr>
        <w:t xml:space="preserve">  = 3*0+ (-1)* 2+(-1)* 1+(-1)* (-1)+ (-1)* (-1) =0</w:t>
      </w:r>
    </w:p>
    <w:p w14:paraId="61A61295" w14:textId="77777777" w:rsidR="003A7A3B" w:rsidRPr="00255026" w:rsidRDefault="003A7A3B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55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026">
        <w:rPr>
          <w:rFonts w:ascii="Cambria Math" w:hAnsi="Cambria Math" w:cs="Cambria Math"/>
          <w:sz w:val="24"/>
          <w:szCs w:val="24"/>
        </w:rPr>
        <w:t>⊥</w:t>
      </w:r>
      <w:r w:rsidRPr="00255026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2550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5026">
        <w:rPr>
          <w:rFonts w:ascii="Times New Roman" w:hAnsi="Times New Roman" w:cs="Times New Roman"/>
          <w:sz w:val="24"/>
          <w:szCs w:val="24"/>
        </w:rPr>
        <w:t xml:space="preserve">  = 3*0+ (-1)* 0+(-1)* 1+  (-1)*</w:t>
      </w:r>
      <w:r w:rsidR="005C022E" w:rsidRPr="00255026">
        <w:rPr>
          <w:rFonts w:ascii="Times New Roman" w:hAnsi="Times New Roman" w:cs="Times New Roman"/>
          <w:sz w:val="24"/>
          <w:szCs w:val="24"/>
        </w:rPr>
        <w:t xml:space="preserve"> (-1) =0</w:t>
      </w:r>
    </w:p>
    <w:p w14:paraId="3B23D15F" w14:textId="77777777" w:rsidR="003A7A3B" w:rsidRPr="00255026" w:rsidRDefault="003A7A3B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Pr="00255026">
        <w:rPr>
          <w:rFonts w:ascii="Cambria Math" w:hAnsi="Cambria Math" w:cs="Cambria Math"/>
          <w:sz w:val="24"/>
          <w:szCs w:val="24"/>
        </w:rPr>
        <w:t>⊥</w:t>
      </w:r>
      <w:r w:rsidR="00445571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Pr="00255026">
        <w:rPr>
          <w:rFonts w:ascii="Times New Roman" w:hAnsi="Times New Roman" w:cs="Times New Roman"/>
          <w:i/>
          <w:sz w:val="24"/>
          <w:szCs w:val="24"/>
        </w:rPr>
        <w:t>C</w:t>
      </w:r>
      <w:r w:rsidRPr="00255026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25502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5026">
        <w:rPr>
          <w:rFonts w:ascii="Times New Roman" w:hAnsi="Times New Roman" w:cs="Times New Roman"/>
          <w:sz w:val="24"/>
          <w:szCs w:val="24"/>
        </w:rPr>
        <w:t xml:space="preserve">  = 0*0+ 2*0+(-1)*1+ (-1)*1+(-1)*</w:t>
      </w:r>
      <w:r w:rsidR="005C022E" w:rsidRPr="00255026">
        <w:rPr>
          <w:rFonts w:ascii="Times New Roman" w:hAnsi="Times New Roman" w:cs="Times New Roman"/>
          <w:sz w:val="24"/>
          <w:szCs w:val="24"/>
        </w:rPr>
        <w:t>(-1) =0</w:t>
      </w:r>
    </w:p>
    <w:p w14:paraId="6823EAEC" w14:textId="77777777" w:rsidR="005C022E" w:rsidRPr="00255026" w:rsidRDefault="005C022E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With the three hypotheses mentioned previously, sum of squares of each varieties are divided into three components with 1 degree of freedom. When comparisons are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nonorthogonal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A75" w:rsidRPr="00255026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5E0A75" w:rsidRPr="00255026">
        <w:rPr>
          <w:rFonts w:ascii="Times New Roman" w:hAnsi="Times New Roman" w:cs="Times New Roman"/>
          <w:sz w:val="24"/>
          <w:szCs w:val="24"/>
        </w:rPr>
        <w:t xml:space="preserve"> of square of one comparison may include sum of square for another.</w:t>
      </w:r>
      <w:r w:rsidR="008E06F2" w:rsidRPr="00255026">
        <w:rPr>
          <w:rFonts w:ascii="Times New Roman" w:hAnsi="Times New Roman" w:cs="Times New Roman"/>
          <w:sz w:val="24"/>
          <w:szCs w:val="24"/>
        </w:rPr>
        <w:t xml:space="preserve"> In such situations, results of the tests cannot be determined clearly.</w:t>
      </w:r>
    </w:p>
    <w:p w14:paraId="44F84F87" w14:textId="77777777" w:rsidR="008E06F2" w:rsidRPr="00255026" w:rsidRDefault="008E06F2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Contrast coefficients and calculations for the fiber fineness data are given in Table 4.</w:t>
      </w:r>
    </w:p>
    <w:p w14:paraId="050FC830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7A41" w14:textId="77777777" w:rsidR="00145914" w:rsidRPr="00255026" w:rsidRDefault="00145914" w:rsidP="00FD08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26">
        <w:rPr>
          <w:rFonts w:ascii="Times New Roman" w:hAnsi="Times New Roman" w:cs="Times New Roman"/>
          <w:sz w:val="20"/>
        </w:rPr>
        <w:t>Table 4</w:t>
      </w:r>
      <w:r w:rsidRPr="00255026">
        <w:rPr>
          <w:rFonts w:ascii="Times New Roman" w:hAnsi="Times New Roman" w:cs="Times New Roman"/>
          <w:sz w:val="20"/>
          <w:szCs w:val="20"/>
        </w:rPr>
        <w:t xml:space="preserve">. Contrast coefficients and calculations of contrast sum of squares </w:t>
      </w:r>
    </w:p>
    <w:tbl>
      <w:tblPr>
        <w:tblStyle w:val="AkGlgeleme1"/>
        <w:tblW w:w="8756" w:type="dxa"/>
        <w:tblInd w:w="-10" w:type="dxa"/>
        <w:tblLook w:val="04A0" w:firstRow="1" w:lastRow="0" w:firstColumn="1" w:lastColumn="0" w:noHBand="0" w:noVBand="1"/>
      </w:tblPr>
      <w:tblGrid>
        <w:gridCol w:w="878"/>
        <w:gridCol w:w="1031"/>
        <w:gridCol w:w="1360"/>
        <w:gridCol w:w="106"/>
        <w:gridCol w:w="1261"/>
        <w:gridCol w:w="1208"/>
        <w:gridCol w:w="1345"/>
        <w:gridCol w:w="1567"/>
      </w:tblGrid>
      <w:tr w:rsidR="00511BCD" w:rsidRPr="00255026" w14:paraId="35C5A451" w14:textId="77777777" w:rsidTr="00897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top w:val="single" w:sz="4" w:space="0" w:color="auto"/>
            </w:tcBorders>
            <w:vAlign w:val="center"/>
          </w:tcPr>
          <w:p w14:paraId="3A81FEE2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rPr>
                <w:b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281BF3D4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0"/>
                <w:szCs w:val="20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Maraş-92</w:t>
            </w:r>
            <w:r w:rsidRPr="00255026">
              <w:rPr>
                <w:b w:val="0"/>
                <w:i/>
                <w:color w:val="auto"/>
                <w:sz w:val="20"/>
                <w:szCs w:val="20"/>
              </w:rPr>
              <w:br/>
              <w:t xml:space="preserve"> (local, </w:t>
            </w:r>
            <w:proofErr w:type="spellStart"/>
            <w:r w:rsidRPr="00255026">
              <w:rPr>
                <w:b w:val="0"/>
                <w:i/>
                <w:color w:val="auto"/>
                <w:sz w:val="20"/>
                <w:szCs w:val="20"/>
              </w:rPr>
              <w:t>hirsutum</w:t>
            </w:r>
            <w:proofErr w:type="spellEnd"/>
            <w:r w:rsidRPr="00255026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5365C9AE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 xml:space="preserve">Ağdaş-21 </w:t>
            </w:r>
            <w:r w:rsidRPr="00255026">
              <w:rPr>
                <w:b w:val="0"/>
                <w:i/>
                <w:color w:val="auto"/>
                <w:sz w:val="20"/>
                <w:szCs w:val="20"/>
              </w:rPr>
              <w:br/>
              <w:t>(</w:t>
            </w:r>
            <w:r w:rsidRPr="00255026">
              <w:rPr>
                <w:b w:val="0"/>
                <w:i/>
                <w:color w:val="auto"/>
                <w:sz w:val="22"/>
                <w:szCs w:val="22"/>
              </w:rPr>
              <w:t>Azerbaijan,</w:t>
            </w:r>
          </w:p>
          <w:p w14:paraId="02F704DC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0"/>
                <w:szCs w:val="20"/>
              </w:rPr>
            </w:pPr>
            <w:proofErr w:type="spellStart"/>
            <w:r w:rsidRPr="00255026">
              <w:rPr>
                <w:b w:val="0"/>
                <w:i/>
                <w:color w:val="auto"/>
                <w:sz w:val="20"/>
                <w:szCs w:val="20"/>
              </w:rPr>
              <w:t>barbadense</w:t>
            </w:r>
            <w:proofErr w:type="spellEnd"/>
            <w:r w:rsidRPr="00255026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14:paraId="59822DEF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Ağdaş-3</w:t>
            </w:r>
            <w:r w:rsidRPr="00255026">
              <w:rPr>
                <w:b w:val="0"/>
                <w:i/>
                <w:color w:val="auto"/>
                <w:sz w:val="20"/>
                <w:szCs w:val="20"/>
              </w:rPr>
              <w:br/>
            </w:r>
            <w:r w:rsidRPr="00255026">
              <w:rPr>
                <w:b w:val="0"/>
                <w:i/>
                <w:color w:val="auto"/>
                <w:sz w:val="18"/>
                <w:szCs w:val="20"/>
              </w:rPr>
              <w:t>(</w:t>
            </w:r>
            <w:r w:rsidRPr="00255026">
              <w:rPr>
                <w:b w:val="0"/>
                <w:i/>
                <w:color w:val="auto"/>
                <w:sz w:val="22"/>
              </w:rPr>
              <w:t>Azerbaijan</w:t>
            </w:r>
            <w:r w:rsidRPr="00255026">
              <w:rPr>
                <w:b w:val="0"/>
                <w:i/>
                <w:color w:val="auto"/>
              </w:rPr>
              <w:t>,</w:t>
            </w:r>
          </w:p>
          <w:p w14:paraId="722904A3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0"/>
                <w:szCs w:val="20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hirsutum1)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2AA3D7C1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Adaş-17</w:t>
            </w:r>
            <w:r w:rsidRPr="00255026">
              <w:rPr>
                <w:b w:val="0"/>
                <w:i/>
                <w:color w:val="auto"/>
                <w:sz w:val="20"/>
                <w:szCs w:val="20"/>
              </w:rPr>
              <w:br/>
            </w:r>
            <w:r w:rsidRPr="00255026">
              <w:rPr>
                <w:b w:val="0"/>
                <w:i/>
                <w:color w:val="auto"/>
                <w:sz w:val="16"/>
                <w:szCs w:val="20"/>
              </w:rPr>
              <w:t>(</w:t>
            </w:r>
            <w:r w:rsidRPr="00255026">
              <w:rPr>
                <w:b w:val="0"/>
                <w:i/>
                <w:color w:val="auto"/>
                <w:sz w:val="20"/>
              </w:rPr>
              <w:t>Azerbaijan</w:t>
            </w:r>
            <w:r w:rsidRPr="00255026">
              <w:rPr>
                <w:b w:val="0"/>
                <w:i/>
                <w:color w:val="auto"/>
              </w:rPr>
              <w:t>,</w:t>
            </w:r>
          </w:p>
          <w:p w14:paraId="6A98C860" w14:textId="77777777" w:rsidR="00511BCD" w:rsidRPr="00255026" w:rsidRDefault="00511BCD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0"/>
                <w:szCs w:val="20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hirsutum2)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  <w:vAlign w:val="center"/>
          </w:tcPr>
          <w:p w14:paraId="024BECBC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color w:val="auto"/>
                <w:sz w:val="20"/>
                <w:szCs w:val="20"/>
              </w:rPr>
            </w:pPr>
          </w:p>
        </w:tc>
      </w:tr>
      <w:tr w:rsidR="00511BCD" w:rsidRPr="00255026" w14:paraId="00A3CED5" w14:textId="77777777" w:rsidTr="004D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D7DDC" w14:textId="77777777" w:rsidR="00511BCD" w:rsidRPr="00255026" w:rsidRDefault="004D2985" w:rsidP="00FD0840">
            <w:pPr>
              <w:tabs>
                <w:tab w:val="left" w:pos="24"/>
              </w:tabs>
              <w:snapToGrid w:val="0"/>
              <w:rPr>
                <w:b w:val="0"/>
                <w:color w:val="auto"/>
                <w:sz w:val="20"/>
                <w:szCs w:val="20"/>
              </w:rPr>
            </w:pPr>
            <w:r w:rsidRPr="00255026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position w:val="-12"/>
                <w:sz w:val="20"/>
                <w:szCs w:val="20"/>
              </w:rPr>
              <w:object w:dxaOrig="420" w:dyaOrig="360" w14:anchorId="13C7E34F">
                <v:shape id="_x0000_i1032" type="#_x0000_t75" style="width:17pt;height:14pt" o:ole="">
                  <v:imagedata r:id="rId22" o:title=""/>
                </v:shape>
                <o:OLEObject Type="Embed" ProgID="Equation.DSMT4" ShapeID="_x0000_i1032" DrawAspect="Content" ObjectID="_1454162925" r:id="rId23"/>
              </w:objec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47E0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4.37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C260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4.13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BC99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4.56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160D2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4.73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C569D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511BCD" w:rsidRPr="00255026" w14:paraId="5DF51C1E" w14:textId="77777777" w:rsidTr="004D2985">
        <w:trPr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2765B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44A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∑</w:t>
            </w:r>
            <w:proofErr w:type="spellStart"/>
            <w:r w:rsidRPr="00255026">
              <w:rPr>
                <w:i/>
                <w:color w:val="auto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D4D23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vertAlign w:val="superscript"/>
              </w:rPr>
            </w:pPr>
            <w:r w:rsidRPr="00255026">
              <w:rPr>
                <w:color w:val="auto"/>
                <w:sz w:val="20"/>
                <w:szCs w:val="20"/>
              </w:rPr>
              <w:t>∑</w:t>
            </w:r>
            <w:r w:rsidRPr="00255026">
              <w:rPr>
                <w:i/>
                <w:color w:val="auto"/>
                <w:sz w:val="20"/>
                <w:szCs w:val="20"/>
              </w:rPr>
              <w:t>Ci</w:t>
            </w:r>
            <w:r w:rsidRPr="00255026">
              <w:rPr>
                <w:color w:val="auto"/>
                <w:sz w:val="20"/>
                <w:szCs w:val="20"/>
                <w:vertAlign w:val="superscript"/>
              </w:rPr>
              <w:t>2</w:t>
            </w:r>
          </w:p>
        </w:tc>
      </w:tr>
      <w:tr w:rsidR="00511BCD" w:rsidRPr="00255026" w14:paraId="0383303A" w14:textId="77777777" w:rsidTr="004D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49406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rPr>
                <w:b w:val="0"/>
                <w:i/>
                <w:color w:val="auto"/>
                <w:sz w:val="20"/>
                <w:szCs w:val="20"/>
                <w:vertAlign w:val="subscript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C</w:t>
            </w:r>
            <w:r w:rsidRPr="00255026">
              <w:rPr>
                <w:b w:val="0"/>
                <w:i/>
                <w:color w:val="auto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F7DF4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FAFF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E64A8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85746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8F4E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7AE3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12</w:t>
            </w:r>
          </w:p>
        </w:tc>
      </w:tr>
      <w:tr w:rsidR="00511BCD" w:rsidRPr="00255026" w14:paraId="4039BD3E" w14:textId="77777777" w:rsidTr="004D2985">
        <w:trPr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shd w:val="clear" w:color="auto" w:fill="auto"/>
            <w:vAlign w:val="center"/>
          </w:tcPr>
          <w:p w14:paraId="5ADDD60B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rPr>
                <w:b w:val="0"/>
                <w:i/>
                <w:color w:val="auto"/>
                <w:sz w:val="20"/>
                <w:szCs w:val="20"/>
                <w:vertAlign w:val="subscript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C</w:t>
            </w:r>
            <w:r w:rsidRPr="00255026">
              <w:rPr>
                <w:b w:val="0"/>
                <w:i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B694DF3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1E0109B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EA0663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C03FC61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F5C4D2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28C6CE0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6</w:t>
            </w:r>
          </w:p>
        </w:tc>
      </w:tr>
      <w:tr w:rsidR="00511BCD" w:rsidRPr="00255026" w14:paraId="301A449A" w14:textId="77777777" w:rsidTr="004D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DD4A2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rPr>
                <w:b w:val="0"/>
                <w:i/>
                <w:color w:val="auto"/>
                <w:sz w:val="20"/>
                <w:szCs w:val="20"/>
              </w:rPr>
            </w:pPr>
            <w:r w:rsidRPr="00255026">
              <w:rPr>
                <w:b w:val="0"/>
                <w:i/>
                <w:color w:val="auto"/>
                <w:sz w:val="20"/>
                <w:szCs w:val="20"/>
              </w:rPr>
              <w:t>C</w:t>
            </w:r>
            <w:r w:rsidRPr="00255026">
              <w:rPr>
                <w:b w:val="0"/>
                <w:i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30DE9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934A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4611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75B6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B67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A3B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2</w:t>
            </w:r>
          </w:p>
        </w:tc>
      </w:tr>
      <w:tr w:rsidR="00511BCD" w:rsidRPr="00255026" w14:paraId="12718997" w14:textId="77777777" w:rsidTr="004D2985">
        <w:trPr>
          <w:trHeight w:hRule="exact"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68682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rPr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31CC4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368A4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2227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0DC44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ED69F" w14:textId="77777777" w:rsidR="00511BCD" w:rsidRPr="00255026" w:rsidRDefault="004D2985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rFonts w:asciiTheme="minorHAnsi" w:eastAsiaTheme="minorHAnsi" w:hAnsiTheme="minorHAnsi" w:cstheme="minorBidi"/>
                <w:b/>
                <w:bCs/>
                <w:color w:val="auto"/>
                <w:position w:val="-14"/>
                <w:sz w:val="20"/>
                <w:szCs w:val="20"/>
              </w:rPr>
              <w:object w:dxaOrig="1520" w:dyaOrig="400" w14:anchorId="7668091D">
                <v:shape id="_x0000_i1033" type="#_x0000_t75" style="width:55pt;height:15pt" o:ole="">
                  <v:imagedata r:id="rId24" o:title=""/>
                </v:shape>
                <o:OLEObject Type="Embed" ProgID="Equation.DSMT4" ShapeID="_x0000_i1033" DrawAspect="Content" ObjectID="_1454162926" r:id="rId25"/>
              </w:objec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C7B43" w14:textId="77777777" w:rsidR="00511BCD" w:rsidRPr="00255026" w:rsidRDefault="004D2985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rFonts w:asciiTheme="minorHAnsi" w:eastAsiaTheme="minorHAnsi" w:hAnsiTheme="minorHAnsi" w:cstheme="minorBidi"/>
                <w:b/>
                <w:bCs/>
                <w:color w:val="auto"/>
                <w:position w:val="-14"/>
                <w:sz w:val="20"/>
                <w:szCs w:val="20"/>
              </w:rPr>
              <w:object w:dxaOrig="1860" w:dyaOrig="400" w14:anchorId="10329F50">
                <v:shape id="_x0000_i1034" type="#_x0000_t75" style="width:68pt;height:15pt" o:ole="">
                  <v:imagedata r:id="rId26" o:title=""/>
                </v:shape>
                <o:OLEObject Type="Embed" ProgID="Equation.DSMT4" ShapeID="_x0000_i1034" DrawAspect="Content" ObjectID="_1454162927" r:id="rId27"/>
              </w:object>
            </w:r>
          </w:p>
        </w:tc>
      </w:tr>
      <w:tr w:rsidR="00511BCD" w:rsidRPr="00255026" w14:paraId="6A323E3B" w14:textId="77777777" w:rsidTr="004D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shd w:val="clear" w:color="auto" w:fill="auto"/>
          </w:tcPr>
          <w:p w14:paraId="28B82DF0" w14:textId="77777777" w:rsidR="00511BCD" w:rsidRPr="00255026" w:rsidRDefault="004D2985" w:rsidP="00FD0840">
            <w:pPr>
              <w:tabs>
                <w:tab w:val="left" w:pos="-879"/>
                <w:tab w:val="left" w:pos="0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b w:val="0"/>
                <w:color w:val="auto"/>
                <w:sz w:val="20"/>
                <w:szCs w:val="20"/>
              </w:rPr>
            </w:pPr>
            <w:r w:rsidRPr="00255026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position w:val="-12"/>
                <w:sz w:val="20"/>
                <w:szCs w:val="20"/>
              </w:rPr>
              <w:object w:dxaOrig="820" w:dyaOrig="360" w14:anchorId="01168A9F">
                <v:shape id="_x0000_i1035" type="#_x0000_t75" style="width:30pt;height:14pt" o:ole="">
                  <v:imagedata r:id="rId28" o:title=""/>
                </v:shape>
                <o:OLEObject Type="Embed" ProgID="Equation.DSMT4" ShapeID="_x0000_i1035" DrawAspect="Content" ObjectID="_1454162928" r:id="rId29"/>
              </w:objec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CC71FFD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13.11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E22F18B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-4.13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994A0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-4.56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CB98A91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-4.73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05B3F7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-0.31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6D5FC0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0.096</w:t>
            </w:r>
          </w:p>
        </w:tc>
      </w:tr>
      <w:tr w:rsidR="00511BCD" w:rsidRPr="00255026" w14:paraId="2DC8A0C5" w14:textId="77777777" w:rsidTr="004D2985">
        <w:trPr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shd w:val="clear" w:color="auto" w:fill="auto"/>
          </w:tcPr>
          <w:p w14:paraId="248A4549" w14:textId="77777777" w:rsidR="00511BCD" w:rsidRPr="00255026" w:rsidRDefault="004D2985" w:rsidP="00FD0840">
            <w:pPr>
              <w:tabs>
                <w:tab w:val="left" w:pos="-879"/>
                <w:tab w:val="left" w:pos="0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b w:val="0"/>
                <w:color w:val="auto"/>
                <w:sz w:val="20"/>
                <w:szCs w:val="20"/>
              </w:rPr>
            </w:pPr>
            <w:r w:rsidRPr="00255026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position w:val="-12"/>
                <w:sz w:val="20"/>
                <w:szCs w:val="20"/>
              </w:rPr>
              <w:object w:dxaOrig="840" w:dyaOrig="360" w14:anchorId="58D09EF9">
                <v:shape id="_x0000_i1036" type="#_x0000_t75" style="width:32pt;height:14pt" o:ole="">
                  <v:imagedata r:id="rId30" o:title=""/>
                </v:shape>
                <o:OLEObject Type="Embed" ProgID="Equation.DSMT4" ShapeID="_x0000_i1036" DrawAspect="Content" ObjectID="_1454162929" r:id="rId31"/>
              </w:objec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90D1EA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9D1FA64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8.26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7F95E2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-4.56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4A5EADA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-4.73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C2F6850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-1.03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1C1AAF6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1.060</w:t>
            </w:r>
          </w:p>
        </w:tc>
      </w:tr>
      <w:tr w:rsidR="00511BCD" w:rsidRPr="00255026" w14:paraId="787A58EE" w14:textId="77777777" w:rsidTr="004D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tcBorders>
              <w:bottom w:val="single" w:sz="4" w:space="0" w:color="auto"/>
            </w:tcBorders>
            <w:shd w:val="clear" w:color="auto" w:fill="auto"/>
          </w:tcPr>
          <w:p w14:paraId="04CC73B8" w14:textId="77777777" w:rsidR="00511BCD" w:rsidRPr="00255026" w:rsidRDefault="004D2985" w:rsidP="00FD0840">
            <w:pPr>
              <w:tabs>
                <w:tab w:val="left" w:pos="-879"/>
                <w:tab w:val="left" w:pos="0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both"/>
              <w:rPr>
                <w:b w:val="0"/>
                <w:color w:val="auto"/>
                <w:sz w:val="20"/>
                <w:szCs w:val="20"/>
              </w:rPr>
            </w:pPr>
            <w:r w:rsidRPr="00255026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position w:val="-12"/>
                <w:sz w:val="20"/>
                <w:szCs w:val="20"/>
              </w:rPr>
              <w:object w:dxaOrig="840" w:dyaOrig="360" w14:anchorId="566F8C8D">
                <v:shape id="_x0000_i1037" type="#_x0000_t75" style="width:32pt;height:14pt" o:ole="">
                  <v:imagedata r:id="rId32" o:title=""/>
                </v:shape>
                <o:OLEObject Type="Embed" ProgID="Equation.DSMT4" ShapeID="_x0000_i1037" DrawAspect="Content" ObjectID="_1454162930" r:id="rId33"/>
              </w:objec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EA1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3D695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C1901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4.56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ED0B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-4.73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82E1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-0.18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E14E" w14:textId="77777777" w:rsidR="00511BCD" w:rsidRPr="00255026" w:rsidRDefault="00511BCD" w:rsidP="00FD0840">
            <w:pPr>
              <w:tabs>
                <w:tab w:val="left" w:pos="24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55026">
              <w:rPr>
                <w:color w:val="auto"/>
                <w:sz w:val="20"/>
                <w:szCs w:val="20"/>
              </w:rPr>
              <w:t>0.032</w:t>
            </w:r>
          </w:p>
        </w:tc>
      </w:tr>
    </w:tbl>
    <w:p w14:paraId="08B29C5F" w14:textId="77777777" w:rsidR="006505B8" w:rsidRPr="00255026" w:rsidRDefault="006505B8" w:rsidP="00FD0840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B05E" w14:textId="77777777" w:rsidR="005A27C8" w:rsidRPr="00255026" w:rsidRDefault="00392C2B" w:rsidP="00FD0840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position w:val="-32"/>
          <w:sz w:val="24"/>
          <w:szCs w:val="24"/>
        </w:rPr>
        <w:object w:dxaOrig="4239" w:dyaOrig="740" w14:anchorId="106FD737">
          <v:shape id="_x0000_i1038" type="#_x0000_t75" style="width:211pt;height:36pt" o:ole="">
            <v:imagedata r:id="rId34" o:title=""/>
          </v:shape>
          <o:OLEObject Type="Embed" ProgID="Equation.DSMT4" ShapeID="_x0000_i1038" DrawAspect="Content" ObjectID="_1454162931" r:id="rId35"/>
        </w:object>
      </w:r>
      <w:r w:rsidR="005A27C8" w:rsidRPr="00255026">
        <w:rPr>
          <w:rFonts w:ascii="Times New Roman" w:hAnsi="Times New Roman" w:cs="Times New Roman"/>
          <w:sz w:val="24"/>
          <w:szCs w:val="24"/>
        </w:rPr>
        <w:t xml:space="preserve">     </w:t>
      </w:r>
      <w:r w:rsidR="005A27C8" w:rsidRPr="00255026">
        <w:rPr>
          <w:rFonts w:ascii="Times New Roman" w:hAnsi="Times New Roman" w:cs="Times New Roman"/>
          <w:sz w:val="24"/>
          <w:szCs w:val="24"/>
        </w:rPr>
        <w:tab/>
      </w:r>
    </w:p>
    <w:p w14:paraId="0BEBE769" w14:textId="77777777" w:rsidR="005A27C8" w:rsidRPr="00255026" w:rsidRDefault="00392C2B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position w:val="-32"/>
          <w:sz w:val="24"/>
          <w:szCs w:val="24"/>
        </w:rPr>
        <w:object w:dxaOrig="4140" w:dyaOrig="740" w14:anchorId="2DA0123A">
          <v:shape id="_x0000_i1039" type="#_x0000_t75" style="width:206pt;height:36pt" o:ole="">
            <v:imagedata r:id="rId36" o:title=""/>
          </v:shape>
          <o:OLEObject Type="Embed" ProgID="Equation.DSMT4" ShapeID="_x0000_i1039" DrawAspect="Content" ObjectID="_1454162932" r:id="rId37"/>
        </w:object>
      </w:r>
      <w:r w:rsidR="005A27C8" w:rsidRPr="0025502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741951C7" w14:textId="77777777" w:rsidR="005A27C8" w:rsidRPr="00255026" w:rsidRDefault="00392C2B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position w:val="-32"/>
          <w:sz w:val="24"/>
          <w:szCs w:val="24"/>
        </w:rPr>
        <w:object w:dxaOrig="4320" w:dyaOrig="740" w14:anchorId="70E80C37">
          <v:shape id="_x0000_i1040" type="#_x0000_t75" style="width:214pt;height:36pt" o:ole="">
            <v:imagedata r:id="rId38" o:title=""/>
          </v:shape>
          <o:OLEObject Type="Embed" ProgID="Equation.DSMT4" ShapeID="_x0000_i1040" DrawAspect="Content" ObjectID="_1454162933" r:id="rId39"/>
        </w:object>
      </w:r>
      <w:r w:rsidR="005A27C8" w:rsidRPr="0025502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0A6326B3" w14:textId="77777777" w:rsidR="00897486" w:rsidRPr="00255026" w:rsidRDefault="00897486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255026">
        <w:rPr>
          <w:rFonts w:ascii="Times New Roman" w:hAnsi="Times New Roman" w:cs="Times New Roman"/>
          <w:sz w:val="24"/>
          <w:szCs w:val="24"/>
        </w:rPr>
        <w:t>notice  that</w:t>
      </w:r>
      <w:proofErr w:type="gramEnd"/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0479E" w14:textId="77777777" w:rsidR="00897486" w:rsidRPr="00255026" w:rsidRDefault="00392C2B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</w:rPr>
        <w:t>SS</w:t>
      </w:r>
      <w:r w:rsidR="00897486" w:rsidRPr="00255026">
        <w:rPr>
          <w:rFonts w:ascii="Times New Roman" w:hAnsi="Times New Roman" w:cs="Times New Roman"/>
          <w:sz w:val="24"/>
          <w:szCs w:val="24"/>
          <w:vertAlign w:val="subscript"/>
        </w:rPr>
        <w:t>Varieties</w:t>
      </w:r>
      <w:proofErr w:type="spellEnd"/>
      <w:r w:rsidR="005A27C8" w:rsidRPr="00255026">
        <w:rPr>
          <w:rFonts w:ascii="Times New Roman" w:hAnsi="Times New Roman" w:cs="Times New Roman"/>
          <w:sz w:val="24"/>
          <w:szCs w:val="24"/>
        </w:rPr>
        <w:t xml:space="preserve">= </w:t>
      </w:r>
      <w:r w:rsidRPr="00255026">
        <w:rPr>
          <w:rFonts w:ascii="Times New Roman" w:hAnsi="Times New Roman" w:cs="Times New Roman"/>
          <w:sz w:val="24"/>
          <w:szCs w:val="24"/>
        </w:rPr>
        <w:t>SS</w:t>
      </w:r>
      <w:r w:rsidRPr="0025502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A27C8" w:rsidRPr="00255026">
        <w:rPr>
          <w:rFonts w:ascii="Times New Roman" w:hAnsi="Times New Roman" w:cs="Times New Roman"/>
          <w:sz w:val="24"/>
          <w:szCs w:val="24"/>
          <w:vertAlign w:val="subscript"/>
        </w:rPr>
        <w:t xml:space="preserve">ontrast1 </w:t>
      </w:r>
      <w:r w:rsidR="005A27C8" w:rsidRPr="00255026">
        <w:rPr>
          <w:rFonts w:ascii="Times New Roman" w:hAnsi="Times New Roman" w:cs="Times New Roman"/>
          <w:sz w:val="24"/>
          <w:szCs w:val="24"/>
        </w:rPr>
        <w:t xml:space="preserve">+ </w:t>
      </w:r>
      <w:r w:rsidRPr="00255026">
        <w:rPr>
          <w:rFonts w:ascii="Times New Roman" w:hAnsi="Times New Roman" w:cs="Times New Roman"/>
          <w:sz w:val="24"/>
          <w:szCs w:val="24"/>
        </w:rPr>
        <w:t>SS</w:t>
      </w:r>
      <w:r w:rsidRPr="0025502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A27C8" w:rsidRPr="00255026">
        <w:rPr>
          <w:rFonts w:ascii="Times New Roman" w:hAnsi="Times New Roman" w:cs="Times New Roman"/>
          <w:sz w:val="24"/>
          <w:szCs w:val="24"/>
          <w:vertAlign w:val="subscript"/>
        </w:rPr>
        <w:t>ontrast2</w:t>
      </w:r>
      <w:r w:rsidR="005A27C8" w:rsidRPr="00255026">
        <w:rPr>
          <w:rFonts w:ascii="Times New Roman" w:hAnsi="Times New Roman" w:cs="Times New Roman"/>
          <w:sz w:val="24"/>
          <w:szCs w:val="24"/>
        </w:rPr>
        <w:t xml:space="preserve"> + </w:t>
      </w:r>
      <w:r w:rsidRPr="00255026">
        <w:rPr>
          <w:rFonts w:ascii="Times New Roman" w:hAnsi="Times New Roman" w:cs="Times New Roman"/>
          <w:sz w:val="24"/>
          <w:szCs w:val="24"/>
        </w:rPr>
        <w:t>SS</w:t>
      </w:r>
      <w:r w:rsidRPr="0025502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A27C8" w:rsidRPr="00255026">
        <w:rPr>
          <w:rFonts w:ascii="Times New Roman" w:hAnsi="Times New Roman" w:cs="Times New Roman"/>
          <w:sz w:val="24"/>
          <w:szCs w:val="24"/>
          <w:vertAlign w:val="subscript"/>
        </w:rPr>
        <w:t>ontrast3</w:t>
      </w:r>
      <w:r w:rsidR="005A27C8" w:rsidRPr="00255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840C8" w14:textId="77777777" w:rsidR="00445571" w:rsidRPr="00255026" w:rsidRDefault="00445571" w:rsidP="00FD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Values are provided in Table 5.</w:t>
      </w:r>
    </w:p>
    <w:p w14:paraId="19B9FDF8" w14:textId="77777777" w:rsidR="00EB2770" w:rsidRPr="00255026" w:rsidRDefault="00EB2770" w:rsidP="00FD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0C73F" w14:textId="77777777" w:rsidR="00445571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26">
        <w:rPr>
          <w:rFonts w:ascii="Times New Roman" w:hAnsi="Times New Roman" w:cs="Times New Roman"/>
          <w:sz w:val="20"/>
          <w:szCs w:val="20"/>
        </w:rPr>
        <w:t xml:space="preserve">Table 5. ANOVA table with contrasts </w:t>
      </w:r>
    </w:p>
    <w:tbl>
      <w:tblPr>
        <w:tblStyle w:val="PlainTable4"/>
        <w:tblW w:w="82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15"/>
        <w:gridCol w:w="483"/>
        <w:gridCol w:w="697"/>
        <w:gridCol w:w="797"/>
        <w:gridCol w:w="957"/>
      </w:tblGrid>
      <w:tr w:rsidR="00392C2B" w:rsidRPr="00255026" w14:paraId="21A1CDE5" w14:textId="77777777" w:rsidTr="00392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87F8C" w14:textId="77777777" w:rsidR="00445571" w:rsidRPr="00255026" w:rsidRDefault="00445571" w:rsidP="00FD0840">
            <w:pPr>
              <w:jc w:val="center"/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Cs w:val="0"/>
                <w:iCs/>
                <w:sz w:val="20"/>
                <w:szCs w:val="20"/>
              </w:rPr>
              <w:t>SV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041F885" w14:textId="77777777" w:rsidR="00445571" w:rsidRPr="00255026" w:rsidRDefault="00445571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5DE7FE46" w14:textId="77777777" w:rsidR="00445571" w:rsidRPr="00255026" w:rsidRDefault="00445571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812BC37" w14:textId="77777777" w:rsidR="00445571" w:rsidRPr="00255026" w:rsidRDefault="00445571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1CB5C53" w14:textId="77777777" w:rsidR="00445571" w:rsidRPr="00255026" w:rsidRDefault="00445571" w:rsidP="00FD0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92C2B" w:rsidRPr="00255026" w14:paraId="3D1A2536" w14:textId="77777777" w:rsidTr="0039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14:paraId="576499D7" w14:textId="77777777" w:rsidR="00445571" w:rsidRPr="00255026" w:rsidRDefault="00445571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>BETWEEN VARIETIES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14:paraId="496EAA2B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3582FE07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0.60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7D58142D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0.20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370B070C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2.47</w:t>
            </w:r>
          </w:p>
        </w:tc>
      </w:tr>
      <w:tr w:rsidR="00392C2B" w:rsidRPr="00255026" w14:paraId="4CFE9FA2" w14:textId="77777777" w:rsidTr="00392C2B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left w:val="single" w:sz="4" w:space="0" w:color="FFFFFF"/>
              <w:right w:val="single" w:sz="4" w:space="0" w:color="auto"/>
            </w:tcBorders>
            <w:shd w:val="clear" w:color="auto" w:fill="FFFFFF" w:themeFill="background1"/>
            <w:hideMark/>
          </w:tcPr>
          <w:p w14:paraId="2F1257E5" w14:textId="77777777" w:rsidR="00445571" w:rsidRPr="00255026" w:rsidRDefault="00897486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</w:t>
            </w:r>
            <w:r w:rsidR="00445571" w:rsidRPr="002550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445571" w:rsidRPr="00255026">
              <w:rPr>
                <w:rFonts w:ascii="Times New Roman" w:hAnsi="Times New Roman" w:cs="Times New Roman"/>
                <w:b w:val="0"/>
                <w:bCs w:val="0"/>
                <w:position w:val="-14"/>
                <w:sz w:val="20"/>
                <w:szCs w:val="20"/>
              </w:rPr>
              <w:object w:dxaOrig="3270" w:dyaOrig="375" w14:anchorId="11298F52">
                <v:shape id="_x0000_i1041" type="#_x0000_t75" style="width:164pt;height:19pt" o:ole="">
                  <v:imagedata r:id="rId40" o:title=""/>
                </v:shape>
                <o:OLEObject Type="Embed" ProgID="Equation.DSMT4" ShapeID="_x0000_i1041" DrawAspect="Content" ObjectID="_1454162934" r:id="rId41"/>
              </w:object>
            </w:r>
            <w:r w:rsidR="00445571"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6DC2A669" w14:textId="77777777" w:rsidR="00445571" w:rsidRPr="00255026" w:rsidRDefault="00897486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</w:t>
            </w:r>
            <w:r w:rsidR="00445571"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(Unmutated local variety vs. mutant Azerbaijani varieties)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5F76E927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698" w:type="dxa"/>
            <w:shd w:val="clear" w:color="auto" w:fill="FFFFFF" w:themeFill="background1"/>
            <w:hideMark/>
          </w:tcPr>
          <w:p w14:paraId="6FDB634B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0.02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14:paraId="4E7D2430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0.02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14:paraId="31E22DAA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0.30</w:t>
            </w:r>
          </w:p>
        </w:tc>
      </w:tr>
      <w:tr w:rsidR="00392C2B" w:rsidRPr="00255026" w14:paraId="6C772BE7" w14:textId="77777777" w:rsidTr="0039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5F3EF1A0" w14:textId="77777777" w:rsidR="00445571" w:rsidRPr="00255026" w:rsidRDefault="00445571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</w:t>
            </w:r>
            <w:r w:rsidRPr="00255026">
              <w:rPr>
                <w:rFonts w:ascii="Times New Roman" w:hAnsi="Times New Roman" w:cs="Times New Roman"/>
                <w:b w:val="0"/>
                <w:bCs w:val="0"/>
                <w:position w:val="-14"/>
                <w:sz w:val="20"/>
                <w:szCs w:val="20"/>
              </w:rPr>
              <w:object w:dxaOrig="3405" w:dyaOrig="375" w14:anchorId="026C01A7">
                <v:shape id="_x0000_i1042" type="#_x0000_t75" style="width:170pt;height:19pt" o:ole="">
                  <v:imagedata r:id="rId42" o:title=""/>
                </v:shape>
                <o:OLEObject Type="Embed" ProgID="Equation.DSMT4" ShapeID="_x0000_i1042" DrawAspect="Content" ObjectID="_1454162935" r:id="rId43"/>
              </w:object>
            </w: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0CC876EC" w14:textId="77777777" w:rsidR="00445571" w:rsidRPr="00255026" w:rsidRDefault="00445571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(</w:t>
            </w:r>
            <w:proofErr w:type="spellStart"/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>Barbadense</w:t>
            </w:r>
            <w:proofErr w:type="spellEnd"/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vs. mutant </w:t>
            </w:r>
            <w:proofErr w:type="spellStart"/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>hirsutum</w:t>
            </w:r>
            <w:proofErr w:type="spellEnd"/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varieties)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0186EF84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698" w:type="dxa"/>
            <w:shd w:val="clear" w:color="auto" w:fill="FFFFFF" w:themeFill="background1"/>
            <w:hideMark/>
          </w:tcPr>
          <w:p w14:paraId="309F3BC6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0.53</w:t>
            </w:r>
          </w:p>
        </w:tc>
        <w:tc>
          <w:tcPr>
            <w:tcW w:w="798" w:type="dxa"/>
            <w:shd w:val="clear" w:color="auto" w:fill="FFFFFF" w:themeFill="background1"/>
            <w:hideMark/>
          </w:tcPr>
          <w:p w14:paraId="67C4E3D6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0.53</w:t>
            </w:r>
          </w:p>
        </w:tc>
        <w:tc>
          <w:tcPr>
            <w:tcW w:w="959" w:type="dxa"/>
            <w:shd w:val="clear" w:color="auto" w:fill="FFFFFF" w:themeFill="background1"/>
          </w:tcPr>
          <w:p w14:paraId="076563F9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        6.53*</w:t>
            </w:r>
          </w:p>
          <w:p w14:paraId="57B8ED5F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C2B" w:rsidRPr="00255026" w14:paraId="2B069CC4" w14:textId="77777777" w:rsidTr="00392C2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C2751" w14:textId="77777777" w:rsidR="00445571" w:rsidRPr="00255026" w:rsidRDefault="00445571" w:rsidP="00FD0840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</w:t>
            </w:r>
            <w:r w:rsidRPr="00255026">
              <w:rPr>
                <w:rFonts w:ascii="Times New Roman" w:hAnsi="Times New Roman" w:cs="Times New Roman"/>
                <w:b w:val="0"/>
                <w:bCs w:val="0"/>
                <w:position w:val="-14"/>
                <w:sz w:val="20"/>
                <w:szCs w:val="20"/>
              </w:rPr>
              <w:object w:dxaOrig="3405" w:dyaOrig="375" w14:anchorId="04881460">
                <v:shape id="_x0000_i1043" type="#_x0000_t75" style="width:170pt;height:19pt" o:ole="">
                  <v:imagedata r:id="rId44" o:title=""/>
                </v:shape>
                <o:OLEObject Type="Embed" ProgID="Equation.DSMT4" ShapeID="_x0000_i1043" DrawAspect="Content" ObjectID="_1454162936" r:id="rId45"/>
              </w:object>
            </w:r>
          </w:p>
          <w:p w14:paraId="42DD2591" w14:textId="77777777" w:rsidR="00445571" w:rsidRPr="00255026" w:rsidRDefault="00445571" w:rsidP="00FD0840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(Mutant hirsutum1 vs. mutant hirsutum2)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38F70F08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87A33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0.05</w:t>
            </w:r>
          </w:p>
          <w:p w14:paraId="5544DDA1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740EE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  0.05</w:t>
            </w:r>
          </w:p>
          <w:p w14:paraId="2182C354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C3154" w14:textId="77777777" w:rsidR="00445571" w:rsidRPr="00255026" w:rsidRDefault="00445571" w:rsidP="00FD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D4D25C1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sz w:val="20"/>
                <w:szCs w:val="20"/>
              </w:rPr>
              <w:t xml:space="preserve"> 0.58</w:t>
            </w:r>
          </w:p>
          <w:p w14:paraId="63AE2677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C2B" w:rsidRPr="00255026" w14:paraId="56B76056" w14:textId="77777777" w:rsidTr="00392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8D682" w14:textId="77777777" w:rsidR="00445571" w:rsidRPr="00255026" w:rsidRDefault="00445571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>WITHIN VARIETIES (Error)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490A01C2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1FF242B9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0.65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2BF6857B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0.08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B8418" w14:textId="77777777" w:rsidR="00445571" w:rsidRPr="00255026" w:rsidRDefault="00445571" w:rsidP="00FD0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C2B" w:rsidRPr="00255026" w14:paraId="7BA0EF63" w14:textId="77777777" w:rsidTr="00392C2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7B85B" w14:textId="77777777" w:rsidR="00445571" w:rsidRPr="00255026" w:rsidRDefault="00445571" w:rsidP="00FD084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1685139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7A00F38F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026">
              <w:rPr>
                <w:rFonts w:ascii="Times New Roman" w:hAnsi="Times New Roman" w:cs="Times New Roman"/>
                <w:b/>
                <w:sz w:val="20"/>
                <w:szCs w:val="20"/>
              </w:rPr>
              <w:t>1.25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CBED2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13A28" w14:textId="77777777" w:rsidR="00445571" w:rsidRPr="00255026" w:rsidRDefault="00445571" w:rsidP="00FD0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CA784" w14:textId="77777777" w:rsidR="00392C2B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26">
        <w:rPr>
          <w:rFonts w:ascii="Times New Roman" w:hAnsi="Times New Roman" w:cs="Times New Roman"/>
          <w:sz w:val="20"/>
          <w:szCs w:val="20"/>
        </w:rPr>
        <w:t>*Statistically different at 0.05 significance level</w:t>
      </w:r>
    </w:p>
    <w:p w14:paraId="48836B36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E4E9" w14:textId="77777777" w:rsidR="00445571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Orthogonality of comparisons guarantees the source variations to be uncorrelated (Kwon, 1996). In this research, with planned comparisons of the groups using orthogonal coefficients, interpretation is made more clear (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Çelik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Yılmaz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>, 2015).</w:t>
      </w:r>
    </w:p>
    <w:p w14:paraId="5ABEA6DE" w14:textId="77777777" w:rsidR="00445571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lastRenderedPageBreak/>
        <w:t xml:space="preserve">Findings in Table 5 indicates that the means of local variety and mutant varieties are similar (p&gt;0.05), whereas the means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barbadense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and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varieties differentiate (p&lt;0.05) in terms of fiber fineness.</w:t>
      </w:r>
    </w:p>
    <w:p w14:paraId="5F1485F6" w14:textId="77777777" w:rsidR="00EB2770" w:rsidRPr="00255026" w:rsidRDefault="00EB2770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41D1D" w14:textId="77777777" w:rsidR="00445571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26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8BDA6D7" w14:textId="77777777" w:rsidR="00445571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In this research, the use of contrasts when comparing orthogonal groups in one way completely randomized designs is studied. As a quantitative variable, fiber fineness (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>) which is a characteristic that measure the quality of the fiber is used.</w:t>
      </w:r>
    </w:p>
    <w:p w14:paraId="4EB686FB" w14:textId="77777777" w:rsidR="00445571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In terms of fiber fineness, the means of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barbadense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and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varieties are found to be different (p&lt;0.05), while the means of local variety and mutant varieties are similar (p&gt;0.05). In addition, means of the two Azerbaijani mutant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hirsutum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varieties are also decided to be indifferent.</w:t>
      </w:r>
    </w:p>
    <w:p w14:paraId="4B653535" w14:textId="77777777" w:rsidR="003646BD" w:rsidRPr="00255026" w:rsidRDefault="00445571" w:rsidP="00FD0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>As a summary, orthogonal comparisons enable the researcher to focus only on the hypotheses that is of interest.</w:t>
      </w:r>
    </w:p>
    <w:p w14:paraId="04B70CEC" w14:textId="77777777" w:rsidR="00EB2770" w:rsidRPr="00255026" w:rsidRDefault="00EB2770" w:rsidP="00FD0840">
      <w:pPr>
        <w:pStyle w:val="A"/>
        <w:spacing w:line="240" w:lineRule="auto"/>
      </w:pPr>
      <w:bookmarkStart w:id="2" w:name="_Hlk491439213"/>
    </w:p>
    <w:p w14:paraId="7D7764F7" w14:textId="77777777" w:rsidR="00EB2770" w:rsidRPr="00255026" w:rsidRDefault="00EB2770" w:rsidP="00FD0840">
      <w:pPr>
        <w:pStyle w:val="A"/>
        <w:spacing w:line="240" w:lineRule="auto"/>
      </w:pPr>
    </w:p>
    <w:p w14:paraId="68695083" w14:textId="77777777" w:rsidR="00EB2770" w:rsidRPr="00255026" w:rsidRDefault="00EB2770" w:rsidP="00FD0840">
      <w:pPr>
        <w:pStyle w:val="A"/>
        <w:spacing w:line="240" w:lineRule="auto"/>
      </w:pPr>
    </w:p>
    <w:p w14:paraId="2B42AA4D" w14:textId="77777777" w:rsidR="00DA6D59" w:rsidRPr="00255026" w:rsidRDefault="00392C2B" w:rsidP="00FD0840">
      <w:pPr>
        <w:pStyle w:val="A"/>
        <w:spacing w:line="240" w:lineRule="auto"/>
      </w:pPr>
      <w:r w:rsidRPr="00255026">
        <w:t>REFERENCES</w:t>
      </w:r>
      <w:bookmarkEnd w:id="2"/>
    </w:p>
    <w:p w14:paraId="378C175A" w14:textId="77777777" w:rsidR="00DA6D59" w:rsidRPr="00255026" w:rsidRDefault="00BF60D0" w:rsidP="00FD0840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Abdi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H. 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2009. Experimental design and analysis for psychology. Oxford University Press, Inc., New York. p.33.</w:t>
      </w:r>
    </w:p>
    <w:p w14:paraId="1468A732" w14:textId="77777777" w:rsidR="00DA6D59" w:rsidRPr="00255026" w:rsidRDefault="00DA6D59" w:rsidP="00FD0840">
      <w:pPr>
        <w:numPr>
          <w:ilvl w:val="0"/>
          <w:numId w:val="5"/>
        </w:numPr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H</w:t>
      </w:r>
      <w:r w:rsidR="00954A3F" w:rsidRPr="00255026">
        <w:rPr>
          <w:rFonts w:ascii="Times New Roman" w:hAnsi="Times New Roman" w:cs="Times New Roman"/>
          <w:sz w:val="24"/>
          <w:szCs w:val="24"/>
        </w:rPr>
        <w:t xml:space="preserve">. and </w:t>
      </w:r>
      <w:r w:rsidRPr="00255026">
        <w:rPr>
          <w:rFonts w:ascii="Times New Roman" w:hAnsi="Times New Roman" w:cs="Times New Roman"/>
          <w:sz w:val="24"/>
          <w:szCs w:val="24"/>
        </w:rPr>
        <w:t>Williams L</w:t>
      </w:r>
      <w:r w:rsidR="00BF60D0" w:rsidRPr="00255026">
        <w:rPr>
          <w:rFonts w:ascii="Times New Roman" w:hAnsi="Times New Roman" w:cs="Times New Roman"/>
          <w:sz w:val="24"/>
          <w:szCs w:val="24"/>
        </w:rPr>
        <w:t>.</w:t>
      </w:r>
      <w:r w:rsidRPr="00255026">
        <w:rPr>
          <w:rFonts w:ascii="Times New Roman" w:hAnsi="Times New Roman" w:cs="Times New Roman"/>
          <w:sz w:val="24"/>
          <w:szCs w:val="24"/>
        </w:rPr>
        <w:t>J</w:t>
      </w:r>
      <w:r w:rsidR="00954A3F" w:rsidRPr="00255026">
        <w:rPr>
          <w:rFonts w:ascii="Times New Roman" w:hAnsi="Times New Roman" w:cs="Times New Roman"/>
          <w:sz w:val="24"/>
          <w:szCs w:val="24"/>
        </w:rPr>
        <w:t>.</w:t>
      </w:r>
      <w:r w:rsidRPr="00255026">
        <w:rPr>
          <w:rFonts w:ascii="Times New Roman" w:hAnsi="Times New Roman" w:cs="Times New Roman"/>
          <w:sz w:val="24"/>
          <w:szCs w:val="24"/>
        </w:rPr>
        <w:t xml:space="preserve"> 2010. Contrast Analysis. </w:t>
      </w:r>
      <w:r w:rsidRPr="0025502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Encyclopedia of research design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, 243-251.</w:t>
      </w:r>
    </w:p>
    <w:p w14:paraId="0DE2F84B" w14:textId="77777777" w:rsidR="00DA6D59" w:rsidRPr="00255026" w:rsidRDefault="00954A3F" w:rsidP="00FD0840">
      <w:pPr>
        <w:pStyle w:val="-1"/>
        <w:widowControl w:val="0"/>
        <w:numPr>
          <w:ilvl w:val="0"/>
          <w:numId w:val="5"/>
        </w:numPr>
        <w:spacing w:line="240" w:lineRule="auto"/>
        <w:ind w:left="567" w:hanging="567"/>
        <w:rPr>
          <w:sz w:val="24"/>
          <w:szCs w:val="24"/>
        </w:rPr>
      </w:pPr>
      <w:proofErr w:type="spellStart"/>
      <w:r w:rsidRPr="00255026">
        <w:rPr>
          <w:sz w:val="24"/>
          <w:szCs w:val="24"/>
        </w:rPr>
        <w:t>Çanga</w:t>
      </w:r>
      <w:proofErr w:type="spellEnd"/>
      <w:r w:rsidRPr="00255026">
        <w:rPr>
          <w:sz w:val="24"/>
          <w:szCs w:val="24"/>
        </w:rPr>
        <w:t xml:space="preserve"> D. and </w:t>
      </w:r>
      <w:proofErr w:type="spellStart"/>
      <w:r w:rsidRPr="00255026">
        <w:rPr>
          <w:sz w:val="24"/>
          <w:szCs w:val="24"/>
        </w:rPr>
        <w:t>Efe</w:t>
      </w:r>
      <w:proofErr w:type="spellEnd"/>
      <w:r w:rsidR="00DA6D59" w:rsidRPr="00255026">
        <w:rPr>
          <w:sz w:val="24"/>
          <w:szCs w:val="24"/>
        </w:rPr>
        <w:t xml:space="preserve"> </w:t>
      </w:r>
      <w:r w:rsidRPr="00255026">
        <w:rPr>
          <w:sz w:val="24"/>
          <w:szCs w:val="24"/>
        </w:rPr>
        <w:t>C. 2017</w:t>
      </w:r>
      <w:r w:rsidR="00DA6D59" w:rsidRPr="00255026">
        <w:rPr>
          <w:sz w:val="24"/>
          <w:szCs w:val="24"/>
        </w:rPr>
        <w:t xml:space="preserve">. Using Contrasts in One-Way Analysis of Variance with Control Groups and an Application. </w:t>
      </w:r>
      <w:r w:rsidR="00DA6D59" w:rsidRPr="00255026">
        <w:rPr>
          <w:i/>
          <w:sz w:val="24"/>
          <w:szCs w:val="24"/>
          <w:shd w:val="clear" w:color="auto" w:fill="FFFFFF"/>
        </w:rPr>
        <w:t>Journal of Agricultural Science and Technology A</w:t>
      </w:r>
      <w:r w:rsidR="00DA6D59" w:rsidRPr="00255026">
        <w:rPr>
          <w:sz w:val="24"/>
          <w:szCs w:val="24"/>
          <w:shd w:val="clear" w:color="auto" w:fill="FFFFFF"/>
        </w:rPr>
        <w:t>, 3 (7), 474-478.</w:t>
      </w:r>
    </w:p>
    <w:p w14:paraId="575C0187" w14:textId="77777777" w:rsidR="00DA6D59" w:rsidRPr="00255026" w:rsidRDefault="00954A3F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Çelik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Ş</w:t>
      </w:r>
      <w:proofErr w:type="gramEnd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and </w:t>
      </w: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Yılmaz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F</w:t>
      </w:r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C</w:t>
      </w:r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O. 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2015. I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nvestigation of Body Sizes of Turkish Spotted Horses from Different Age Groups Using Different Orthogonal Methods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</w:t>
      </w:r>
      <w:r w:rsidR="00DA6D59" w:rsidRPr="00255026">
        <w:rPr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Journal of Agricultural Faculty, </w:t>
      </w:r>
      <w:proofErr w:type="spellStart"/>
      <w:r w:rsidR="00DA6D59" w:rsidRPr="00255026">
        <w:rPr>
          <w:rFonts w:ascii="Times New Roman" w:hAnsi="Times New Roman" w:cs="Times New Roman"/>
          <w:i/>
          <w:sz w:val="24"/>
          <w:szCs w:val="24"/>
          <w:shd w:val="clear" w:color="auto" w:fill="F8F8F8"/>
        </w:rPr>
        <w:t>Canakkale</w:t>
      </w:r>
      <w:proofErr w:type="spellEnd"/>
    </w:p>
    <w:p w14:paraId="7FB37F4A" w14:textId="77777777" w:rsidR="00DA6D59" w:rsidRPr="00255026" w:rsidRDefault="00954A3F" w:rsidP="00FD0840">
      <w:pPr>
        <w:numPr>
          <w:ilvl w:val="0"/>
          <w:numId w:val="5"/>
        </w:numPr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eastAsia="SimSun" w:hAnsi="Times New Roman" w:cs="Times New Roman"/>
          <w:sz w:val="24"/>
          <w:szCs w:val="24"/>
          <w:shd w:val="clear" w:color="auto" w:fill="F8F8F8"/>
        </w:rPr>
        <w:t xml:space="preserve">Chatham K. </w:t>
      </w:r>
      <w:r w:rsidR="00DA6D59" w:rsidRPr="00255026">
        <w:rPr>
          <w:rFonts w:ascii="Times New Roman" w:eastAsia="SimSun" w:hAnsi="Times New Roman" w:cs="Times New Roman"/>
          <w:sz w:val="24"/>
          <w:szCs w:val="24"/>
          <w:shd w:val="clear" w:color="auto" w:fill="F8F8F8"/>
        </w:rPr>
        <w:t xml:space="preserve">1999. Planned Contrasts: An Overview of Comparison Methods. 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[Washington D.C.]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: Distributed by ERICC learning house,  </w:t>
      </w:r>
      <w:hyperlink r:id="rId46" w:history="1">
        <w:r w:rsidR="00DA6D59" w:rsidRPr="0025502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http://www.eric.ed.gov/</w:t>
        </w:r>
        <w:r w:rsidR="00DA6D59" w:rsidRPr="00255026">
          <w:rPr>
            <w:rStyle w:val="Hyperlink"/>
            <w:rFonts w:ascii="Times New Roman" w:eastAsia="Arial Unicode MS" w:hAnsi="Times New Roman" w:cs="Times New Roman"/>
            <w:color w:val="auto"/>
            <w:sz w:val="24"/>
            <w:szCs w:val="24"/>
            <w:shd w:val="clear" w:color="auto" w:fill="FFFFFF"/>
          </w:rPr>
          <w:t>contentdelivery/servlet/ERICServlet?accno=ED426092</w:t>
        </w:r>
      </w:hyperlink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42745A0" w14:textId="77777777" w:rsidR="00DA6D59" w:rsidRPr="00255026" w:rsidRDefault="00954A3F" w:rsidP="00FD0840">
      <w:pPr>
        <w:numPr>
          <w:ilvl w:val="0"/>
          <w:numId w:val="5"/>
        </w:numPr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Davis </w:t>
      </w:r>
      <w:r w:rsidR="00DA6D59" w:rsidRPr="00255026">
        <w:rPr>
          <w:rFonts w:ascii="Times New Roman" w:hAnsi="Times New Roman" w:cs="Times New Roman"/>
          <w:sz w:val="24"/>
          <w:szCs w:val="24"/>
        </w:rPr>
        <w:t>M</w:t>
      </w:r>
      <w:r w:rsidRPr="00255026">
        <w:rPr>
          <w:rFonts w:ascii="Times New Roman" w:hAnsi="Times New Roman" w:cs="Times New Roman"/>
          <w:sz w:val="24"/>
          <w:szCs w:val="24"/>
        </w:rPr>
        <w:t>.</w:t>
      </w:r>
      <w:r w:rsidR="00DA6D59" w:rsidRPr="00255026">
        <w:rPr>
          <w:rFonts w:ascii="Times New Roman" w:hAnsi="Times New Roman" w:cs="Times New Roman"/>
          <w:sz w:val="24"/>
          <w:szCs w:val="24"/>
        </w:rPr>
        <w:t>J</w:t>
      </w:r>
      <w:r w:rsidRPr="00255026">
        <w:rPr>
          <w:rFonts w:ascii="Times New Roman" w:hAnsi="Times New Roman" w:cs="Times New Roman"/>
          <w:sz w:val="24"/>
          <w:szCs w:val="24"/>
        </w:rPr>
        <w:t>.</w:t>
      </w:r>
      <w:r w:rsidR="00DA6D59" w:rsidRPr="00255026">
        <w:rPr>
          <w:rFonts w:ascii="Times New Roman" w:hAnsi="Times New Roman" w:cs="Times New Roman"/>
          <w:sz w:val="24"/>
          <w:szCs w:val="24"/>
        </w:rPr>
        <w:t xml:space="preserve"> 2010. Contrast coding in multiple regression analysis: Strengths, weaknesses, and utility of popular coding structures. </w:t>
      </w:r>
      <w:r w:rsidR="00DA6D59" w:rsidRPr="00255026">
        <w:rPr>
          <w:rFonts w:ascii="Times New Roman" w:hAnsi="Times New Roman" w:cs="Times New Roman"/>
          <w:iCs/>
          <w:sz w:val="24"/>
          <w:szCs w:val="24"/>
        </w:rPr>
        <w:t>Journal of Data Science, 8</w:t>
      </w:r>
      <w:r w:rsidR="00DA6D59" w:rsidRPr="00255026">
        <w:rPr>
          <w:rFonts w:ascii="Times New Roman" w:hAnsi="Times New Roman" w:cs="Times New Roman"/>
          <w:sz w:val="24"/>
          <w:szCs w:val="24"/>
        </w:rPr>
        <w:t>(1), 61-73.</w:t>
      </w:r>
    </w:p>
    <w:p w14:paraId="11A6DBD3" w14:textId="77777777" w:rsidR="00DA6D59" w:rsidRPr="00255026" w:rsidRDefault="00954A3F" w:rsidP="00FD0840">
      <w:pPr>
        <w:pStyle w:val="-1"/>
        <w:numPr>
          <w:ilvl w:val="0"/>
          <w:numId w:val="5"/>
        </w:numPr>
        <w:spacing w:line="240" w:lineRule="auto"/>
        <w:ind w:left="567" w:hanging="567"/>
        <w:rPr>
          <w:b/>
          <w:sz w:val="24"/>
          <w:szCs w:val="24"/>
        </w:rPr>
      </w:pPr>
      <w:proofErr w:type="spellStart"/>
      <w:r w:rsidRPr="00255026">
        <w:rPr>
          <w:sz w:val="24"/>
          <w:szCs w:val="24"/>
          <w:shd w:val="clear" w:color="auto" w:fill="FFFFFF"/>
        </w:rPr>
        <w:t>Efe</w:t>
      </w:r>
      <w:proofErr w:type="spellEnd"/>
      <w:r w:rsidRPr="00255026">
        <w:rPr>
          <w:sz w:val="24"/>
          <w:szCs w:val="24"/>
          <w:shd w:val="clear" w:color="auto" w:fill="FFFFFF"/>
        </w:rPr>
        <w:t xml:space="preserve"> E., </w:t>
      </w:r>
      <w:proofErr w:type="spellStart"/>
      <w:r w:rsidRPr="00255026">
        <w:rPr>
          <w:sz w:val="24"/>
          <w:szCs w:val="24"/>
          <w:shd w:val="clear" w:color="auto" w:fill="FFFFFF"/>
        </w:rPr>
        <w:t>Bek</w:t>
      </w:r>
      <w:proofErr w:type="spellEnd"/>
      <w:r w:rsidRPr="00255026">
        <w:rPr>
          <w:sz w:val="24"/>
          <w:szCs w:val="24"/>
          <w:shd w:val="clear" w:color="auto" w:fill="FFFFFF"/>
        </w:rPr>
        <w:t xml:space="preserve"> Y. and </w:t>
      </w:r>
      <w:proofErr w:type="spellStart"/>
      <w:r w:rsidRPr="00255026">
        <w:rPr>
          <w:sz w:val="24"/>
          <w:szCs w:val="24"/>
          <w:shd w:val="clear" w:color="auto" w:fill="FFFFFF"/>
        </w:rPr>
        <w:t>Şahin</w:t>
      </w:r>
      <w:proofErr w:type="spellEnd"/>
      <w:r w:rsidR="00DA6D59" w:rsidRPr="00255026">
        <w:rPr>
          <w:sz w:val="24"/>
          <w:szCs w:val="24"/>
          <w:shd w:val="clear" w:color="auto" w:fill="FFFFFF"/>
        </w:rPr>
        <w:t xml:space="preserve"> M., 2000. Statistical Methods with Solutions Using SPSS. </w:t>
      </w:r>
      <w:proofErr w:type="spellStart"/>
      <w:r w:rsidR="00DA6D59" w:rsidRPr="00255026">
        <w:rPr>
          <w:i/>
          <w:iCs/>
          <w:sz w:val="24"/>
          <w:szCs w:val="24"/>
          <w:shd w:val="clear" w:color="auto" w:fill="FFFFFF"/>
        </w:rPr>
        <w:t>Kahramanmaraş</w:t>
      </w:r>
      <w:proofErr w:type="spellEnd"/>
      <w:r w:rsidR="00DA6D59" w:rsidRPr="00255026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DA6D59" w:rsidRPr="00255026">
        <w:rPr>
          <w:i/>
          <w:iCs/>
          <w:sz w:val="24"/>
          <w:szCs w:val="24"/>
          <w:shd w:val="clear" w:color="auto" w:fill="FFFFFF"/>
        </w:rPr>
        <w:t>Sütçü</w:t>
      </w:r>
      <w:proofErr w:type="spellEnd"/>
      <w:r w:rsidR="00DA6D59" w:rsidRPr="00255026">
        <w:rPr>
          <w:i/>
          <w:iCs/>
          <w:sz w:val="24"/>
          <w:szCs w:val="24"/>
          <w:shd w:val="clear" w:color="auto" w:fill="FFFFFF"/>
        </w:rPr>
        <w:t xml:space="preserve"> İmam </w:t>
      </w:r>
      <w:proofErr w:type="spellStart"/>
      <w:r w:rsidR="00DA6D59" w:rsidRPr="00255026">
        <w:rPr>
          <w:i/>
          <w:iCs/>
          <w:sz w:val="24"/>
          <w:szCs w:val="24"/>
          <w:shd w:val="clear" w:color="auto" w:fill="FFFFFF"/>
        </w:rPr>
        <w:t>Üniversitesi</w:t>
      </w:r>
      <w:proofErr w:type="spellEnd"/>
      <w:r w:rsidR="00DA6D59" w:rsidRPr="00255026">
        <w:rPr>
          <w:i/>
          <w:iCs/>
          <w:sz w:val="24"/>
          <w:szCs w:val="24"/>
          <w:shd w:val="clear" w:color="auto" w:fill="FFFFFF"/>
        </w:rPr>
        <w:t xml:space="preserve">, </w:t>
      </w:r>
      <w:r w:rsidR="00DA6D59" w:rsidRPr="00255026">
        <w:rPr>
          <w:iCs/>
          <w:sz w:val="24"/>
          <w:szCs w:val="24"/>
          <w:shd w:val="clear" w:color="auto" w:fill="FFFFFF"/>
        </w:rPr>
        <w:t>Pub. No. 73, (pp.209</w:t>
      </w:r>
      <w:r w:rsidR="00DA6D59" w:rsidRPr="00255026">
        <w:rPr>
          <w:sz w:val="24"/>
          <w:szCs w:val="24"/>
          <w:shd w:val="clear" w:color="auto" w:fill="FFFFFF"/>
        </w:rPr>
        <w:t>).</w:t>
      </w:r>
      <w:r w:rsidR="00DA6D59" w:rsidRPr="00255026">
        <w:rPr>
          <w:i/>
          <w:sz w:val="24"/>
          <w:szCs w:val="24"/>
          <w:shd w:val="clear" w:color="auto" w:fill="FFFFFF"/>
        </w:rPr>
        <w:t xml:space="preserve"> </w:t>
      </w:r>
      <w:r w:rsidR="00DA6D59" w:rsidRPr="00255026">
        <w:rPr>
          <w:sz w:val="24"/>
          <w:szCs w:val="24"/>
          <w:shd w:val="clear" w:color="auto" w:fill="F8F8F8"/>
        </w:rPr>
        <w:t>(in Turkish)</w:t>
      </w:r>
    </w:p>
    <w:p w14:paraId="494BF92E" w14:textId="77777777" w:rsidR="00DA6D59" w:rsidRPr="00255026" w:rsidRDefault="00954A3F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Efe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L., </w:t>
      </w:r>
      <w:proofErr w:type="spellStart"/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Kil</w:t>
      </w:r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li</w:t>
      </w:r>
      <w:proofErr w:type="spellEnd"/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F., &amp; </w:t>
      </w:r>
      <w:proofErr w:type="spellStart"/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Mustafayev</w:t>
      </w:r>
      <w:proofErr w:type="spellEnd"/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S.A. 2004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. Performance evaluation of some earlier yielding mutant cotton (Gossypium spp.) varieties in the East Mediterranean Region of Turkey. </w:t>
      </w:r>
      <w:r w:rsidR="00DA6D59" w:rsidRPr="00255026">
        <w:rPr>
          <w:rFonts w:ascii="Times New Roman" w:hAnsi="Times New Roman" w:cs="Times New Roman"/>
          <w:i/>
          <w:iCs/>
          <w:sz w:val="24"/>
          <w:szCs w:val="24"/>
          <w:shd w:val="clear" w:color="auto" w:fill="F8F8F8"/>
        </w:rPr>
        <w:t>Pakistan Journal of Biological Sciences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, </w:t>
      </w:r>
      <w:r w:rsidR="00DA6D59" w:rsidRPr="00255026">
        <w:rPr>
          <w:rFonts w:ascii="Times New Roman" w:hAnsi="Times New Roman" w:cs="Times New Roman"/>
          <w:i/>
          <w:iCs/>
          <w:sz w:val="24"/>
          <w:szCs w:val="24"/>
          <w:shd w:val="clear" w:color="auto" w:fill="F8F8F8"/>
        </w:rPr>
        <w:t>7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(5), 689-697.</w:t>
      </w:r>
    </w:p>
    <w:p w14:paraId="02A33727" w14:textId="77777777" w:rsidR="00DA6D59" w:rsidRPr="00255026" w:rsidRDefault="00DA6D59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</w:rPr>
        <w:t>Karpinski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A. 2011. Means Separation (Multiple Comparisons.</w:t>
      </w:r>
      <w:r w:rsidR="00EB2770" w:rsidRPr="00255026">
        <w:rPr>
          <w:rFonts w:ascii="Times New Roman" w:hAnsi="Times New Roman" w:cs="Times New Roman"/>
          <w:sz w:val="24"/>
          <w:szCs w:val="24"/>
        </w:rPr>
        <w:t xml:space="preserve"> </w:t>
      </w:r>
      <w:r w:rsidRPr="00255026">
        <w:rPr>
          <w:rFonts w:ascii="Times New Roman" w:hAnsi="Times New Roman" w:cs="Times New Roman"/>
          <w:sz w:val="24"/>
          <w:szCs w:val="24"/>
        </w:rPr>
        <w:t>http://www.unh.edu/</w:t>
      </w:r>
      <w:r w:rsidR="00EB2770" w:rsidRPr="0025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halelab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/BIOL933/Readings/Topic5_Reading.pdf </w:t>
      </w:r>
    </w:p>
    <w:p w14:paraId="4A8773B0" w14:textId="77777777" w:rsidR="00DA6D59" w:rsidRPr="00255026" w:rsidRDefault="00DA6D59" w:rsidP="00FD0840">
      <w:pPr>
        <w:numPr>
          <w:ilvl w:val="0"/>
          <w:numId w:val="5"/>
        </w:numPr>
        <w:tabs>
          <w:tab w:val="left" w:pos="-879"/>
          <w:tab w:val="left" w:pos="567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Kwon M</w:t>
      </w:r>
      <w:r w:rsidR="00954A3F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1996. The Use of Planned Comparisons in Analysis of Variance Research. The Annual Meeting of the Southwest Educational Research Association, New Orleans, LA. p.16.</w:t>
      </w:r>
    </w:p>
    <w:p w14:paraId="496DFA56" w14:textId="77777777" w:rsidR="00DA6D59" w:rsidRPr="00255026" w:rsidRDefault="00BF60D0" w:rsidP="00FD0840">
      <w:pPr>
        <w:pStyle w:val="-1"/>
        <w:widowControl w:val="0"/>
        <w:numPr>
          <w:ilvl w:val="0"/>
          <w:numId w:val="5"/>
        </w:numPr>
        <w:spacing w:line="240" w:lineRule="auto"/>
        <w:ind w:left="567" w:hanging="567"/>
        <w:rPr>
          <w:sz w:val="24"/>
          <w:szCs w:val="24"/>
        </w:rPr>
      </w:pPr>
      <w:proofErr w:type="spellStart"/>
      <w:r w:rsidRPr="00255026">
        <w:rPr>
          <w:sz w:val="24"/>
          <w:szCs w:val="24"/>
        </w:rPr>
        <w:t>Laija</w:t>
      </w:r>
      <w:proofErr w:type="spellEnd"/>
      <w:r w:rsidR="00DA6D59" w:rsidRPr="00255026">
        <w:rPr>
          <w:sz w:val="24"/>
          <w:szCs w:val="24"/>
        </w:rPr>
        <w:t xml:space="preserve"> W. 1997. </w:t>
      </w:r>
      <w:bookmarkStart w:id="3" w:name="OLE_LINK21"/>
      <w:bookmarkStart w:id="4" w:name="OLE_LINK22"/>
      <w:bookmarkStart w:id="5" w:name="OLE_LINK27"/>
      <w:r w:rsidR="00DA6D59" w:rsidRPr="00255026">
        <w:rPr>
          <w:sz w:val="24"/>
          <w:szCs w:val="24"/>
        </w:rPr>
        <w:t>Conducting ANOVA Trend Analyses Using Polynomial Contrasts.</w:t>
      </w:r>
      <w:bookmarkEnd w:id="3"/>
      <w:bookmarkEnd w:id="4"/>
      <w:bookmarkEnd w:id="5"/>
      <w:r w:rsidR="00DA6D59" w:rsidRPr="00255026">
        <w:rPr>
          <w:sz w:val="24"/>
          <w:szCs w:val="24"/>
          <w:lang w:eastAsia="zh-CN"/>
        </w:rPr>
        <w:t xml:space="preserve"> P</w:t>
      </w:r>
      <w:r w:rsidR="00DA6D59" w:rsidRPr="00255026">
        <w:rPr>
          <w:sz w:val="24"/>
          <w:szCs w:val="24"/>
        </w:rPr>
        <w:t>resented at the Annual Meeting of.</w:t>
      </w:r>
    </w:p>
    <w:p w14:paraId="1B298618" w14:textId="77777777" w:rsidR="00DA6D59" w:rsidRPr="00255026" w:rsidRDefault="00954A3F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Mustafayev</w:t>
      </w:r>
      <w:proofErr w:type="spellEnd"/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S. A</w:t>
      </w:r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Efe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gramStart"/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L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,</w:t>
      </w:r>
      <w:proofErr w:type="gramEnd"/>
      <w:r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&amp; KILLI F. 2005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. </w:t>
      </w:r>
      <w:r w:rsidR="00DA6D59" w:rsidRPr="00255026">
        <w:rPr>
          <w:rFonts w:ascii="Times New Roman" w:hAnsi="Times New Roman" w:cs="Times New Roman"/>
          <w:sz w:val="24"/>
          <w:szCs w:val="24"/>
        </w:rPr>
        <w:t xml:space="preserve">An Evaluation of Yield and Fiber Quality Traits of Some Mutant Cotton Varieties Obtained from Azerbaijan Under </w:t>
      </w:r>
      <w:proofErr w:type="spellStart"/>
      <w:r w:rsidR="00DA6D59" w:rsidRPr="00255026">
        <w:rPr>
          <w:rFonts w:ascii="Times New Roman" w:hAnsi="Times New Roman" w:cs="Times New Roman"/>
          <w:sz w:val="24"/>
          <w:szCs w:val="24"/>
        </w:rPr>
        <w:t>Şanlıurfa</w:t>
      </w:r>
      <w:proofErr w:type="spellEnd"/>
      <w:r w:rsidR="00DA6D59" w:rsidRPr="00255026">
        <w:rPr>
          <w:rFonts w:ascii="Times New Roman" w:hAnsi="Times New Roman" w:cs="Times New Roman"/>
          <w:sz w:val="24"/>
          <w:szCs w:val="24"/>
        </w:rPr>
        <w:t xml:space="preserve"> Conditions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. </w:t>
      </w:r>
      <w:r w:rsidR="00DA6D59" w:rsidRPr="00255026">
        <w:rPr>
          <w:rFonts w:ascii="Times New Roman" w:hAnsi="Times New Roman" w:cs="Times New Roman"/>
          <w:i/>
          <w:iCs/>
          <w:sz w:val="24"/>
          <w:szCs w:val="24"/>
          <w:shd w:val="clear" w:color="auto" w:fill="F8F8F8"/>
        </w:rPr>
        <w:t>Mediterranean Agricultural Sciences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, </w:t>
      </w:r>
      <w:r w:rsidR="00DA6D59" w:rsidRPr="00255026">
        <w:rPr>
          <w:rFonts w:ascii="Times New Roman" w:hAnsi="Times New Roman" w:cs="Times New Roman"/>
          <w:i/>
          <w:iCs/>
          <w:sz w:val="24"/>
          <w:szCs w:val="24"/>
          <w:shd w:val="clear" w:color="auto" w:fill="F8F8F8"/>
        </w:rPr>
        <w:t>18</w:t>
      </w:r>
      <w:r w:rsidR="00DA6D59" w:rsidRPr="00255026">
        <w:rPr>
          <w:rFonts w:ascii="Times New Roman" w:hAnsi="Times New Roman" w:cs="Times New Roman"/>
          <w:sz w:val="24"/>
          <w:szCs w:val="24"/>
          <w:shd w:val="clear" w:color="auto" w:fill="F8F8F8"/>
        </w:rPr>
        <w:t>(2), 245-250.</w:t>
      </w:r>
    </w:p>
    <w:p w14:paraId="2309F9D2" w14:textId="77777777" w:rsidR="00DA6D59" w:rsidRPr="00255026" w:rsidRDefault="00BF60D0" w:rsidP="00FD0840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Rosenthal R., </w:t>
      </w:r>
      <w:proofErr w:type="spellStart"/>
      <w:r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>Rosnow</w:t>
      </w:r>
      <w:proofErr w:type="spellEnd"/>
      <w:r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RL. </w:t>
      </w:r>
      <w:r w:rsidR="00DA6D59"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>1985.</w:t>
      </w:r>
      <w:r w:rsidR="00954A3F"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6D59"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>Contrast analysis: Focused comparisons in the analysis of variance. Cambridge, England:</w:t>
      </w:r>
      <w:r w:rsidR="00954A3F"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6D59" w:rsidRPr="00255026">
        <w:rPr>
          <w:rStyle w:val="m5489691416618108367gmail-t"/>
          <w:rFonts w:ascii="Times New Roman" w:hAnsi="Times New Roman" w:cs="Times New Roman"/>
          <w:sz w:val="24"/>
          <w:szCs w:val="24"/>
          <w:bdr w:val="none" w:sz="0" w:space="0" w:color="auto" w:frame="1"/>
        </w:rPr>
        <w:t>Cambridge University Press.</w:t>
      </w:r>
    </w:p>
    <w:p w14:paraId="50C1C27B" w14:textId="77777777" w:rsidR="00DA6D59" w:rsidRPr="00255026" w:rsidRDefault="00BF60D0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</w:rPr>
        <w:lastRenderedPageBreak/>
        <w:t>Rosnow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R., Rosenthal R &amp; </w:t>
      </w:r>
      <w:r w:rsidR="00DA6D59" w:rsidRPr="00255026">
        <w:rPr>
          <w:rFonts w:ascii="Times New Roman" w:hAnsi="Times New Roman" w:cs="Times New Roman"/>
          <w:sz w:val="24"/>
          <w:szCs w:val="24"/>
        </w:rPr>
        <w:t xml:space="preserve">Rubin </w:t>
      </w:r>
      <w:r w:rsidRPr="00255026">
        <w:rPr>
          <w:rFonts w:ascii="Times New Roman" w:hAnsi="Times New Roman" w:cs="Times New Roman"/>
          <w:sz w:val="24"/>
          <w:szCs w:val="24"/>
        </w:rPr>
        <w:t xml:space="preserve">DB. </w:t>
      </w:r>
      <w:r w:rsidR="00DA6D59" w:rsidRPr="00255026">
        <w:rPr>
          <w:rFonts w:ascii="Times New Roman" w:hAnsi="Times New Roman" w:cs="Times New Roman"/>
          <w:sz w:val="24"/>
          <w:szCs w:val="24"/>
        </w:rPr>
        <w:t>2000. Contrasts and correlations in effect-size estimation. Psychological science, 11(6), 446-453.</w:t>
      </w:r>
    </w:p>
    <w:p w14:paraId="344ED6AE" w14:textId="77777777" w:rsidR="00DA6D59" w:rsidRPr="00255026" w:rsidRDefault="00DA6D59" w:rsidP="00FD0840">
      <w:pPr>
        <w:numPr>
          <w:ilvl w:val="0"/>
          <w:numId w:val="5"/>
        </w:numPr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</w:rPr>
        <w:t>Shavelson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 R</w:t>
      </w:r>
      <w:r w:rsidR="00BF60D0" w:rsidRPr="00255026">
        <w:rPr>
          <w:rFonts w:ascii="Times New Roman" w:hAnsi="Times New Roman" w:cs="Times New Roman"/>
          <w:sz w:val="24"/>
          <w:szCs w:val="24"/>
        </w:rPr>
        <w:t>.</w:t>
      </w:r>
      <w:r w:rsidRPr="00255026">
        <w:rPr>
          <w:rFonts w:ascii="Times New Roman" w:hAnsi="Times New Roman" w:cs="Times New Roman"/>
          <w:sz w:val="24"/>
          <w:szCs w:val="24"/>
        </w:rPr>
        <w:t>J</w:t>
      </w:r>
      <w:r w:rsidR="00BF60D0" w:rsidRPr="00255026">
        <w:rPr>
          <w:rFonts w:ascii="Times New Roman" w:hAnsi="Times New Roman" w:cs="Times New Roman"/>
          <w:sz w:val="24"/>
          <w:szCs w:val="24"/>
        </w:rPr>
        <w:t>.,</w:t>
      </w:r>
      <w:r w:rsidRPr="00255026">
        <w:rPr>
          <w:rFonts w:ascii="Times New Roman" w:hAnsi="Times New Roman" w:cs="Times New Roman"/>
          <w:sz w:val="24"/>
          <w:szCs w:val="24"/>
        </w:rPr>
        <w:t xml:space="preserve"> 2016. Statistical reasoning for the behavioral sciences. N.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Güler</w:t>
      </w:r>
      <w:proofErr w:type="spellEnd"/>
      <w:r w:rsidRPr="00255026">
        <w:rPr>
          <w:rFonts w:ascii="Times New Roman" w:hAnsi="Times New Roman" w:cs="Times New Roman"/>
          <w:sz w:val="24"/>
          <w:szCs w:val="24"/>
        </w:rPr>
        <w:t xml:space="preserve">, (Ed.), </w:t>
      </w:r>
      <w:proofErr w:type="spellStart"/>
      <w:r w:rsidRPr="00255026">
        <w:rPr>
          <w:rFonts w:ascii="Times New Roman" w:hAnsi="Times New Roman" w:cs="Times New Roman"/>
          <w:sz w:val="24"/>
          <w:szCs w:val="24"/>
        </w:rPr>
        <w:t>Peg</w:t>
      </w:r>
      <w:r w:rsidR="00954A3F" w:rsidRPr="00255026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954A3F" w:rsidRPr="00255026">
        <w:rPr>
          <w:rFonts w:ascii="Times New Roman" w:hAnsi="Times New Roman" w:cs="Times New Roman"/>
          <w:sz w:val="24"/>
          <w:szCs w:val="24"/>
        </w:rPr>
        <w:t>: Ankara. (Original</w:t>
      </w:r>
      <w:r w:rsidRPr="00255026">
        <w:rPr>
          <w:rFonts w:ascii="Times New Roman" w:hAnsi="Times New Roman" w:cs="Times New Roman"/>
          <w:sz w:val="24"/>
          <w:szCs w:val="24"/>
        </w:rPr>
        <w:t xml:space="preserve"> publication date</w:t>
      </w:r>
      <w:r w:rsidR="00954A3F" w:rsidRPr="00255026">
        <w:rPr>
          <w:rFonts w:ascii="Times New Roman" w:hAnsi="Times New Roman" w:cs="Times New Roman"/>
          <w:sz w:val="24"/>
          <w:szCs w:val="24"/>
        </w:rPr>
        <w:t>:</w:t>
      </w:r>
      <w:r w:rsidRPr="00255026">
        <w:rPr>
          <w:rFonts w:ascii="Times New Roman" w:hAnsi="Times New Roman" w:cs="Times New Roman"/>
          <w:sz w:val="24"/>
          <w:szCs w:val="24"/>
        </w:rPr>
        <w:t xml:space="preserve"> 1988).</w:t>
      </w:r>
    </w:p>
    <w:p w14:paraId="4F8E9D90" w14:textId="77777777" w:rsidR="00DA6D59" w:rsidRPr="00255026" w:rsidRDefault="00DA6D59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Sundström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2010. Coding in multiple regression analysis: A review of popular coding techniques. Project Report, Department of Mathematics, Uppsala University. p.22.</w:t>
      </w:r>
    </w:p>
    <w:p w14:paraId="2D3F7AAD" w14:textId="77777777" w:rsidR="00DA6D59" w:rsidRPr="00255026" w:rsidRDefault="00DA6D59" w:rsidP="00FD084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-11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 Thompson B</w:t>
      </w:r>
      <w:r w:rsidR="00BF60D0"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5026">
        <w:rPr>
          <w:rFonts w:ascii="Times New Roman" w:hAnsi="Times New Roman" w:cs="Times New Roman"/>
          <w:sz w:val="24"/>
          <w:szCs w:val="24"/>
        </w:rPr>
        <w:t>1990.</w:t>
      </w:r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Planned versus Unplanned and Orthogonal versus </w:t>
      </w: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Nonorthogonal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Contrasts: The Neo-Classical Perspective. The Annual Meeting of the American Educational Research Association, </w:t>
      </w:r>
      <w:proofErr w:type="spellStart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Roston</w:t>
      </w:r>
      <w:proofErr w:type="spellEnd"/>
      <w:r w:rsidRPr="00255026">
        <w:rPr>
          <w:rFonts w:ascii="Times New Roman" w:hAnsi="Times New Roman" w:cs="Times New Roman"/>
          <w:sz w:val="24"/>
          <w:szCs w:val="24"/>
          <w:shd w:val="clear" w:color="auto" w:fill="FFFFFF"/>
        </w:rPr>
        <w:t>, MA. p.49.</w:t>
      </w:r>
    </w:p>
    <w:p w14:paraId="7751FEC2" w14:textId="77777777" w:rsidR="00DA6D59" w:rsidRPr="00255026" w:rsidRDefault="00DA6D59" w:rsidP="00FD0840">
      <w:pPr>
        <w:pStyle w:val="-1"/>
        <w:widowControl w:val="0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1FA7565C" w14:textId="77777777" w:rsidR="00DA6D59" w:rsidRPr="00255026" w:rsidRDefault="00DA6D59" w:rsidP="00FD0840">
      <w:pPr>
        <w:pStyle w:val="-1"/>
        <w:widowControl w:val="0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sectPr w:rsidR="00DA6D59" w:rsidRPr="00255026" w:rsidSect="0084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6900" w14:textId="77777777" w:rsidR="00EB04E6" w:rsidRDefault="00EB04E6" w:rsidP="00145914">
      <w:pPr>
        <w:spacing w:after="0" w:line="240" w:lineRule="auto"/>
      </w:pPr>
      <w:r>
        <w:separator/>
      </w:r>
    </w:p>
  </w:endnote>
  <w:endnote w:type="continuationSeparator" w:id="0">
    <w:p w14:paraId="6F80CB02" w14:textId="77777777" w:rsidR="00EB04E6" w:rsidRDefault="00EB04E6" w:rsidP="0014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25CE6" w14:textId="77777777" w:rsidR="00EB04E6" w:rsidRDefault="00EB04E6" w:rsidP="00145914">
      <w:pPr>
        <w:spacing w:after="0" w:line="240" w:lineRule="auto"/>
      </w:pPr>
      <w:r>
        <w:separator/>
      </w:r>
    </w:p>
  </w:footnote>
  <w:footnote w:type="continuationSeparator" w:id="0">
    <w:p w14:paraId="17D41C2F" w14:textId="77777777" w:rsidR="00EB04E6" w:rsidRDefault="00EB04E6" w:rsidP="0014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2EF"/>
    <w:multiLevelType w:val="hybridMultilevel"/>
    <w:tmpl w:val="B13E4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5462"/>
    <w:multiLevelType w:val="hybridMultilevel"/>
    <w:tmpl w:val="E80A54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28A1"/>
    <w:multiLevelType w:val="hybridMultilevel"/>
    <w:tmpl w:val="3200A2B0"/>
    <w:lvl w:ilvl="0" w:tplc="5726D6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A2E57"/>
    <w:multiLevelType w:val="hybridMultilevel"/>
    <w:tmpl w:val="FC32AA2E"/>
    <w:lvl w:ilvl="0" w:tplc="2F1C93AA">
      <w:start w:val="1"/>
      <w:numFmt w:val="decimal"/>
      <w:lvlText w:val="[%1]"/>
      <w:lvlJc w:val="left"/>
      <w:pPr>
        <w:ind w:left="644" w:hanging="360"/>
      </w:pPr>
      <w:rPr>
        <w:rFonts w:hint="default"/>
        <w:b w:val="0"/>
        <w:i w:val="0"/>
        <w:color w:val="000000" w:themeColor="text1"/>
        <w:sz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22651C"/>
    <w:multiLevelType w:val="hybridMultilevel"/>
    <w:tmpl w:val="880CDB40"/>
    <w:lvl w:ilvl="0" w:tplc="B3707F54">
      <w:start w:val="1"/>
      <w:numFmt w:val="decimal"/>
      <w:pStyle w:val="-1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4DD43B6"/>
    <w:multiLevelType w:val="hybridMultilevel"/>
    <w:tmpl w:val="59EE608A"/>
    <w:lvl w:ilvl="0" w:tplc="87E27DE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16"/>
    <w:rsid w:val="00050856"/>
    <w:rsid w:val="000661FE"/>
    <w:rsid w:val="000673C3"/>
    <w:rsid w:val="000E05D1"/>
    <w:rsid w:val="000E2114"/>
    <w:rsid w:val="00101800"/>
    <w:rsid w:val="001217FD"/>
    <w:rsid w:val="00145914"/>
    <w:rsid w:val="00181DB1"/>
    <w:rsid w:val="00191406"/>
    <w:rsid w:val="001929CF"/>
    <w:rsid w:val="001948BB"/>
    <w:rsid w:val="001B2A15"/>
    <w:rsid w:val="001B76F1"/>
    <w:rsid w:val="00211C41"/>
    <w:rsid w:val="00216DC5"/>
    <w:rsid w:val="00234F1E"/>
    <w:rsid w:val="00255026"/>
    <w:rsid w:val="00256C5C"/>
    <w:rsid w:val="00266536"/>
    <w:rsid w:val="002B43F0"/>
    <w:rsid w:val="002C5DFC"/>
    <w:rsid w:val="002E54B7"/>
    <w:rsid w:val="002F76BA"/>
    <w:rsid w:val="003044C8"/>
    <w:rsid w:val="00326415"/>
    <w:rsid w:val="00332CE7"/>
    <w:rsid w:val="00354C49"/>
    <w:rsid w:val="003646BD"/>
    <w:rsid w:val="0038066D"/>
    <w:rsid w:val="00392C2B"/>
    <w:rsid w:val="003A165A"/>
    <w:rsid w:val="003A1F80"/>
    <w:rsid w:val="003A7A3B"/>
    <w:rsid w:val="003B6B8D"/>
    <w:rsid w:val="003C766E"/>
    <w:rsid w:val="00414CAE"/>
    <w:rsid w:val="0041549F"/>
    <w:rsid w:val="00421E69"/>
    <w:rsid w:val="0044319D"/>
    <w:rsid w:val="00445571"/>
    <w:rsid w:val="00454C49"/>
    <w:rsid w:val="004628B4"/>
    <w:rsid w:val="004634B5"/>
    <w:rsid w:val="00467D61"/>
    <w:rsid w:val="00483CEE"/>
    <w:rsid w:val="004957DB"/>
    <w:rsid w:val="004A14BD"/>
    <w:rsid w:val="004A199A"/>
    <w:rsid w:val="004C2528"/>
    <w:rsid w:val="004C3B4D"/>
    <w:rsid w:val="004D2985"/>
    <w:rsid w:val="004E23C3"/>
    <w:rsid w:val="00501EED"/>
    <w:rsid w:val="00511BCD"/>
    <w:rsid w:val="00514BA5"/>
    <w:rsid w:val="00515295"/>
    <w:rsid w:val="0051682A"/>
    <w:rsid w:val="00526798"/>
    <w:rsid w:val="00534AE0"/>
    <w:rsid w:val="00551843"/>
    <w:rsid w:val="005528C5"/>
    <w:rsid w:val="00562765"/>
    <w:rsid w:val="00582C1E"/>
    <w:rsid w:val="00591D69"/>
    <w:rsid w:val="005A27C8"/>
    <w:rsid w:val="005A7149"/>
    <w:rsid w:val="005B6CC0"/>
    <w:rsid w:val="005C022E"/>
    <w:rsid w:val="005C7F02"/>
    <w:rsid w:val="005D236D"/>
    <w:rsid w:val="005E0A75"/>
    <w:rsid w:val="005F2C7E"/>
    <w:rsid w:val="00625670"/>
    <w:rsid w:val="0062772D"/>
    <w:rsid w:val="006505B8"/>
    <w:rsid w:val="006712D6"/>
    <w:rsid w:val="006B64C2"/>
    <w:rsid w:val="006C1902"/>
    <w:rsid w:val="006E295D"/>
    <w:rsid w:val="006F42B1"/>
    <w:rsid w:val="00733324"/>
    <w:rsid w:val="007461FA"/>
    <w:rsid w:val="007560DE"/>
    <w:rsid w:val="0077733B"/>
    <w:rsid w:val="00795F45"/>
    <w:rsid w:val="007A728E"/>
    <w:rsid w:val="007B0CB1"/>
    <w:rsid w:val="007C2B1F"/>
    <w:rsid w:val="007C7A83"/>
    <w:rsid w:val="007F35C1"/>
    <w:rsid w:val="007F4B13"/>
    <w:rsid w:val="00807EFF"/>
    <w:rsid w:val="00810AC8"/>
    <w:rsid w:val="00813BC9"/>
    <w:rsid w:val="008320FF"/>
    <w:rsid w:val="0084200B"/>
    <w:rsid w:val="00860AE3"/>
    <w:rsid w:val="00897486"/>
    <w:rsid w:val="008A4BE1"/>
    <w:rsid w:val="008C7179"/>
    <w:rsid w:val="008C7ACF"/>
    <w:rsid w:val="008D64D9"/>
    <w:rsid w:val="008D7393"/>
    <w:rsid w:val="008E06F2"/>
    <w:rsid w:val="008E7E61"/>
    <w:rsid w:val="009326C9"/>
    <w:rsid w:val="00934213"/>
    <w:rsid w:val="00954A3F"/>
    <w:rsid w:val="009831A7"/>
    <w:rsid w:val="009C1518"/>
    <w:rsid w:val="009E67B3"/>
    <w:rsid w:val="009F4DFF"/>
    <w:rsid w:val="00A00985"/>
    <w:rsid w:val="00A07016"/>
    <w:rsid w:val="00A11D68"/>
    <w:rsid w:val="00A2656E"/>
    <w:rsid w:val="00A34964"/>
    <w:rsid w:val="00A4337E"/>
    <w:rsid w:val="00A47ACF"/>
    <w:rsid w:val="00A80E15"/>
    <w:rsid w:val="00AA7BA1"/>
    <w:rsid w:val="00AD3F6E"/>
    <w:rsid w:val="00AD7FA0"/>
    <w:rsid w:val="00AE4948"/>
    <w:rsid w:val="00B034F1"/>
    <w:rsid w:val="00B076F0"/>
    <w:rsid w:val="00B23823"/>
    <w:rsid w:val="00B25398"/>
    <w:rsid w:val="00B67464"/>
    <w:rsid w:val="00B92897"/>
    <w:rsid w:val="00BA3C4F"/>
    <w:rsid w:val="00BD3B06"/>
    <w:rsid w:val="00BD6511"/>
    <w:rsid w:val="00BD7A9A"/>
    <w:rsid w:val="00BF60D0"/>
    <w:rsid w:val="00BF6B6E"/>
    <w:rsid w:val="00C111F7"/>
    <w:rsid w:val="00C23349"/>
    <w:rsid w:val="00C50EA1"/>
    <w:rsid w:val="00C704A4"/>
    <w:rsid w:val="00C75938"/>
    <w:rsid w:val="00C92028"/>
    <w:rsid w:val="00C92EC4"/>
    <w:rsid w:val="00C94A6E"/>
    <w:rsid w:val="00CB18CD"/>
    <w:rsid w:val="00CB77E1"/>
    <w:rsid w:val="00CC0143"/>
    <w:rsid w:val="00CC6D98"/>
    <w:rsid w:val="00CD1A48"/>
    <w:rsid w:val="00D03D6E"/>
    <w:rsid w:val="00D13B90"/>
    <w:rsid w:val="00D36DC5"/>
    <w:rsid w:val="00D3783E"/>
    <w:rsid w:val="00D90067"/>
    <w:rsid w:val="00D96B79"/>
    <w:rsid w:val="00DA6D59"/>
    <w:rsid w:val="00DB36AD"/>
    <w:rsid w:val="00DC1511"/>
    <w:rsid w:val="00DC2ABB"/>
    <w:rsid w:val="00DE3ACE"/>
    <w:rsid w:val="00E179CC"/>
    <w:rsid w:val="00E23AC4"/>
    <w:rsid w:val="00E24704"/>
    <w:rsid w:val="00E453E5"/>
    <w:rsid w:val="00E62F11"/>
    <w:rsid w:val="00E73B6F"/>
    <w:rsid w:val="00E9239F"/>
    <w:rsid w:val="00EA42C3"/>
    <w:rsid w:val="00EA72EF"/>
    <w:rsid w:val="00EB04E6"/>
    <w:rsid w:val="00EB2770"/>
    <w:rsid w:val="00EB2A28"/>
    <w:rsid w:val="00EC7686"/>
    <w:rsid w:val="00EE063D"/>
    <w:rsid w:val="00EF5D97"/>
    <w:rsid w:val="00F00C4D"/>
    <w:rsid w:val="00F01B4C"/>
    <w:rsid w:val="00F1573B"/>
    <w:rsid w:val="00F2225D"/>
    <w:rsid w:val="00F301B7"/>
    <w:rsid w:val="00F44F3F"/>
    <w:rsid w:val="00F50C1B"/>
    <w:rsid w:val="00F51C2D"/>
    <w:rsid w:val="00F54617"/>
    <w:rsid w:val="00F6770A"/>
    <w:rsid w:val="00FA4CEC"/>
    <w:rsid w:val="00FB1432"/>
    <w:rsid w:val="00FB3C23"/>
    <w:rsid w:val="00FD0840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ocId w14:val="1DCA7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0B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DA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9F"/>
    <w:rPr>
      <w:rFonts w:ascii="Tahoma" w:hAnsi="Tahoma" w:cs="Tahoma"/>
      <w:sz w:val="16"/>
      <w:szCs w:val="16"/>
    </w:rPr>
  </w:style>
  <w:style w:type="paragraph" w:customStyle="1" w:styleId="a2">
    <w:name w:val="a2"/>
    <w:basedOn w:val="Normal"/>
    <w:qFormat/>
    <w:rsid w:val="00BA3C4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8"/>
      <w:lang w:eastAsia="tr-TR"/>
    </w:rPr>
  </w:style>
  <w:style w:type="table" w:customStyle="1" w:styleId="DzTablo41">
    <w:name w:val="Düz Tablo 41"/>
    <w:basedOn w:val="TableNormal"/>
    <w:uiPriority w:val="44"/>
    <w:rsid w:val="00C2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4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914"/>
  </w:style>
  <w:style w:type="paragraph" w:styleId="Footer">
    <w:name w:val="footer"/>
    <w:basedOn w:val="Normal"/>
    <w:link w:val="FooterChar"/>
    <w:uiPriority w:val="99"/>
    <w:semiHidden/>
    <w:unhideWhenUsed/>
    <w:rsid w:val="0014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914"/>
  </w:style>
  <w:style w:type="table" w:customStyle="1" w:styleId="AkGlgeleme1">
    <w:name w:val="Açık Gölgeleme1"/>
    <w:basedOn w:val="TableNormal"/>
    <w:uiPriority w:val="60"/>
    <w:rsid w:val="00145914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aliases w:val="Table Format"/>
    <w:basedOn w:val="TableNormal"/>
    <w:uiPriority w:val="59"/>
    <w:rsid w:val="005A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0">
    <w:name w:val="正文-1"/>
    <w:basedOn w:val="Normal"/>
    <w:link w:val="-1Char"/>
    <w:rsid w:val="005A27C8"/>
    <w:pPr>
      <w:spacing w:after="0" w:line="240" w:lineRule="auto"/>
      <w:ind w:firstLineChars="100" w:firstLine="100"/>
      <w:jc w:val="both"/>
    </w:pPr>
    <w:rPr>
      <w:rFonts w:ascii="Times New Roman" w:eastAsiaTheme="minorEastAsia" w:hAnsi="Times New Roman" w:cs="Times New Roman"/>
      <w:sz w:val="21"/>
      <w:szCs w:val="18"/>
    </w:rPr>
  </w:style>
  <w:style w:type="character" w:customStyle="1" w:styleId="-1Char">
    <w:name w:val="正文-1 Char"/>
    <w:link w:val="-10"/>
    <w:rsid w:val="005A27C8"/>
    <w:rPr>
      <w:rFonts w:ascii="Times New Roman" w:eastAsiaTheme="minorEastAsia" w:hAnsi="Times New Roman" w:cs="Times New Roman"/>
      <w:sz w:val="21"/>
      <w:szCs w:val="18"/>
      <w:lang w:val="en-US"/>
    </w:rPr>
  </w:style>
  <w:style w:type="character" w:styleId="Hyperlink">
    <w:name w:val="Hyperlink"/>
    <w:uiPriority w:val="99"/>
    <w:rsid w:val="006505B8"/>
    <w:rPr>
      <w:color w:val="0000FF"/>
      <w:u w:val="single"/>
    </w:rPr>
  </w:style>
  <w:style w:type="paragraph" w:customStyle="1" w:styleId="A">
    <w:name w:val="A"/>
    <w:basedOn w:val="Normal"/>
    <w:qFormat/>
    <w:rsid w:val="006505B8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8"/>
      <w:lang w:eastAsia="tr-TR"/>
    </w:rPr>
  </w:style>
  <w:style w:type="paragraph" w:customStyle="1" w:styleId="-1">
    <w:name w:val="参考文献-1"/>
    <w:basedOn w:val="Normal"/>
    <w:qFormat/>
    <w:rsid w:val="006505B8"/>
    <w:pPr>
      <w:numPr>
        <w:numId w:val="6"/>
      </w:numPr>
      <w:tabs>
        <w:tab w:val="clear" w:pos="420"/>
      </w:tabs>
      <w:adjustRightInd w:val="0"/>
      <w:snapToGrid w:val="0"/>
      <w:spacing w:after="0" w:line="288" w:lineRule="auto"/>
      <w:ind w:left="-348" w:firstLine="0"/>
      <w:jc w:val="both"/>
    </w:pPr>
    <w:rPr>
      <w:rFonts w:ascii="Times New Roman" w:eastAsia="SimSun" w:hAnsi="Times New Roman" w:cs="Times New Roman"/>
      <w:sz w:val="18"/>
      <w:szCs w:val="18"/>
    </w:rPr>
  </w:style>
  <w:style w:type="character" w:customStyle="1" w:styleId="m5489691416618108367gmail-t">
    <w:name w:val="m_5489691416618108367gmail-t"/>
    <w:rsid w:val="006505B8"/>
  </w:style>
  <w:style w:type="table" w:customStyle="1" w:styleId="PlainTable4">
    <w:name w:val="Plain Table 4"/>
    <w:basedOn w:val="TableNormal"/>
    <w:uiPriority w:val="44"/>
    <w:rsid w:val="00392C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6D5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0B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DA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9F"/>
    <w:rPr>
      <w:rFonts w:ascii="Tahoma" w:hAnsi="Tahoma" w:cs="Tahoma"/>
      <w:sz w:val="16"/>
      <w:szCs w:val="16"/>
    </w:rPr>
  </w:style>
  <w:style w:type="paragraph" w:customStyle="1" w:styleId="a2">
    <w:name w:val="a2"/>
    <w:basedOn w:val="Normal"/>
    <w:qFormat/>
    <w:rsid w:val="00BA3C4F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8"/>
      <w:lang w:eastAsia="tr-TR"/>
    </w:rPr>
  </w:style>
  <w:style w:type="table" w:customStyle="1" w:styleId="DzTablo41">
    <w:name w:val="Düz Tablo 41"/>
    <w:basedOn w:val="TableNormal"/>
    <w:uiPriority w:val="44"/>
    <w:rsid w:val="00C23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4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914"/>
  </w:style>
  <w:style w:type="paragraph" w:styleId="Footer">
    <w:name w:val="footer"/>
    <w:basedOn w:val="Normal"/>
    <w:link w:val="FooterChar"/>
    <w:uiPriority w:val="99"/>
    <w:semiHidden/>
    <w:unhideWhenUsed/>
    <w:rsid w:val="0014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914"/>
  </w:style>
  <w:style w:type="table" w:customStyle="1" w:styleId="AkGlgeleme1">
    <w:name w:val="Açık Gölgeleme1"/>
    <w:basedOn w:val="TableNormal"/>
    <w:uiPriority w:val="60"/>
    <w:rsid w:val="00145914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aliases w:val="Table Format"/>
    <w:basedOn w:val="TableNormal"/>
    <w:uiPriority w:val="59"/>
    <w:rsid w:val="005A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0">
    <w:name w:val="正文-1"/>
    <w:basedOn w:val="Normal"/>
    <w:link w:val="-1Char"/>
    <w:rsid w:val="005A27C8"/>
    <w:pPr>
      <w:spacing w:after="0" w:line="240" w:lineRule="auto"/>
      <w:ind w:firstLineChars="100" w:firstLine="100"/>
      <w:jc w:val="both"/>
    </w:pPr>
    <w:rPr>
      <w:rFonts w:ascii="Times New Roman" w:eastAsiaTheme="minorEastAsia" w:hAnsi="Times New Roman" w:cs="Times New Roman"/>
      <w:sz w:val="21"/>
      <w:szCs w:val="18"/>
    </w:rPr>
  </w:style>
  <w:style w:type="character" w:customStyle="1" w:styleId="-1Char">
    <w:name w:val="正文-1 Char"/>
    <w:link w:val="-10"/>
    <w:rsid w:val="005A27C8"/>
    <w:rPr>
      <w:rFonts w:ascii="Times New Roman" w:eastAsiaTheme="minorEastAsia" w:hAnsi="Times New Roman" w:cs="Times New Roman"/>
      <w:sz w:val="21"/>
      <w:szCs w:val="18"/>
      <w:lang w:val="en-US"/>
    </w:rPr>
  </w:style>
  <w:style w:type="character" w:styleId="Hyperlink">
    <w:name w:val="Hyperlink"/>
    <w:uiPriority w:val="99"/>
    <w:rsid w:val="006505B8"/>
    <w:rPr>
      <w:color w:val="0000FF"/>
      <w:u w:val="single"/>
    </w:rPr>
  </w:style>
  <w:style w:type="paragraph" w:customStyle="1" w:styleId="A">
    <w:name w:val="A"/>
    <w:basedOn w:val="Normal"/>
    <w:qFormat/>
    <w:rsid w:val="006505B8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8"/>
      <w:lang w:eastAsia="tr-TR"/>
    </w:rPr>
  </w:style>
  <w:style w:type="paragraph" w:customStyle="1" w:styleId="-1">
    <w:name w:val="参考文献-1"/>
    <w:basedOn w:val="Normal"/>
    <w:qFormat/>
    <w:rsid w:val="006505B8"/>
    <w:pPr>
      <w:numPr>
        <w:numId w:val="6"/>
      </w:numPr>
      <w:tabs>
        <w:tab w:val="clear" w:pos="420"/>
      </w:tabs>
      <w:adjustRightInd w:val="0"/>
      <w:snapToGrid w:val="0"/>
      <w:spacing w:after="0" w:line="288" w:lineRule="auto"/>
      <w:ind w:left="-348" w:firstLine="0"/>
      <w:jc w:val="both"/>
    </w:pPr>
    <w:rPr>
      <w:rFonts w:ascii="Times New Roman" w:eastAsia="SimSun" w:hAnsi="Times New Roman" w:cs="Times New Roman"/>
      <w:sz w:val="18"/>
      <w:szCs w:val="18"/>
    </w:rPr>
  </w:style>
  <w:style w:type="character" w:customStyle="1" w:styleId="m5489691416618108367gmail-t">
    <w:name w:val="m_5489691416618108367gmail-t"/>
    <w:rsid w:val="006505B8"/>
  </w:style>
  <w:style w:type="table" w:customStyle="1" w:styleId="PlainTable4">
    <w:name w:val="Plain Table 4"/>
    <w:basedOn w:val="TableNormal"/>
    <w:uiPriority w:val="44"/>
    <w:rsid w:val="00392C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6D5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eric.ed.gov/contentdelivery/servlet/ERICServlet?accno=ED426092" TargetMode="Externa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1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3.wmf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37" Type="http://schemas.openxmlformats.org/officeDocument/2006/relationships/oleObject" Target="embeddings/oleObject15.bin"/><Relationship Id="rId38" Type="http://schemas.openxmlformats.org/officeDocument/2006/relationships/image" Target="media/image16.wmf"/><Relationship Id="rId39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4" Type="http://schemas.openxmlformats.org/officeDocument/2006/relationships/image" Target="media/image19.wmf"/><Relationship Id="rId4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1928</Words>
  <Characters>10996</Characters>
  <Application>Microsoft Macintosh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Keshav Kranthi</cp:lastModifiedBy>
  <cp:revision>3</cp:revision>
  <cp:lastPrinted>2018-01-02T17:59:00Z</cp:lastPrinted>
  <dcterms:created xsi:type="dcterms:W3CDTF">2018-02-16T22:21:00Z</dcterms:created>
  <dcterms:modified xsi:type="dcterms:W3CDTF">2018-02-16T22:22:00Z</dcterms:modified>
</cp:coreProperties>
</file>